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16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597"/>
        <w:gridCol w:w="5400"/>
        <w:gridCol w:w="4703"/>
      </w:tblGrid>
      <w:tr w:rsidR="0046471C" w:rsidRPr="008676CB" w:rsidTr="003B3272">
        <w:tc>
          <w:tcPr>
            <w:tcW w:w="15030" w:type="dxa"/>
            <w:gridSpan w:val="4"/>
          </w:tcPr>
          <w:p w:rsidR="008167C6" w:rsidRDefault="001A2932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noProof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3795395</wp:posOffset>
                  </wp:positionH>
                  <wp:positionV relativeFrom="margin">
                    <wp:posOffset>3810</wp:posOffset>
                  </wp:positionV>
                  <wp:extent cx="1554480" cy="7524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OL250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7C6" w:rsidRDefault="008167C6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</w:p>
          <w:p w:rsidR="008167C6" w:rsidRDefault="008167C6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</w:p>
          <w:p w:rsidR="001A2932" w:rsidRDefault="001A2932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</w:p>
          <w:p w:rsidR="001A2932" w:rsidRDefault="001A2932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</w:p>
          <w:p w:rsidR="0046471C" w:rsidRDefault="0046471C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  <w:r w:rsidRPr="0046471C">
              <w:rPr>
                <w:rFonts w:asciiTheme="majorHAnsi" w:hAnsiTheme="majorHAnsi"/>
                <w:b/>
                <w:szCs w:val="20"/>
              </w:rPr>
              <w:t xml:space="preserve">Instructions for completing </w:t>
            </w:r>
            <w:r w:rsidRPr="00A34645">
              <w:rPr>
                <w:rFonts w:asciiTheme="majorHAnsi" w:hAnsiTheme="majorHAnsi"/>
                <w:b/>
                <w:i/>
                <w:szCs w:val="20"/>
              </w:rPr>
              <w:t xml:space="preserve">the </w:t>
            </w:r>
            <w:r w:rsidR="00B50964" w:rsidRPr="00A34645">
              <w:rPr>
                <w:rFonts w:asciiTheme="majorHAnsi" w:hAnsiTheme="majorHAnsi"/>
                <w:b/>
                <w:i/>
                <w:szCs w:val="20"/>
              </w:rPr>
              <w:t xml:space="preserve">Faculty </w:t>
            </w:r>
            <w:r w:rsidRPr="00A34645">
              <w:rPr>
                <w:rFonts w:asciiTheme="majorHAnsi" w:hAnsiTheme="majorHAnsi"/>
                <w:b/>
                <w:i/>
                <w:szCs w:val="20"/>
              </w:rPr>
              <w:t xml:space="preserve">Quality Assurance </w:t>
            </w:r>
            <w:r w:rsidR="00B50964" w:rsidRPr="00A34645">
              <w:rPr>
                <w:rFonts w:asciiTheme="majorHAnsi" w:hAnsiTheme="majorHAnsi"/>
                <w:b/>
                <w:i/>
                <w:szCs w:val="20"/>
              </w:rPr>
              <w:t xml:space="preserve">Self-Assessment </w:t>
            </w:r>
            <w:r w:rsidRPr="00A34645">
              <w:rPr>
                <w:rFonts w:asciiTheme="majorHAnsi" w:hAnsiTheme="majorHAnsi"/>
                <w:b/>
                <w:i/>
                <w:szCs w:val="20"/>
              </w:rPr>
              <w:t>Inventory</w:t>
            </w:r>
            <w:r w:rsidRPr="0046471C">
              <w:rPr>
                <w:rFonts w:asciiTheme="majorHAnsi" w:hAnsiTheme="majorHAnsi"/>
                <w:b/>
                <w:szCs w:val="20"/>
              </w:rPr>
              <w:t xml:space="preserve"> for review of your online </w:t>
            </w:r>
            <w:r w:rsidR="00C216A8">
              <w:rPr>
                <w:rFonts w:asciiTheme="majorHAnsi" w:hAnsiTheme="majorHAnsi"/>
                <w:b/>
                <w:szCs w:val="20"/>
              </w:rPr>
              <w:t xml:space="preserve">or hybrid </w:t>
            </w:r>
            <w:r w:rsidRPr="0046471C">
              <w:rPr>
                <w:rFonts w:asciiTheme="majorHAnsi" w:hAnsiTheme="majorHAnsi"/>
                <w:b/>
                <w:szCs w:val="20"/>
              </w:rPr>
              <w:t xml:space="preserve">course are included below. If you have any questions regarding completion of the QAI, please contact the </w:t>
            </w:r>
            <w:hyperlink r:id="rId9" w:history="1">
              <w:r w:rsidRPr="00C216A8">
                <w:rPr>
                  <w:rStyle w:val="Hyperlink"/>
                  <w:rFonts w:asciiTheme="majorHAnsi" w:hAnsiTheme="majorHAnsi"/>
                  <w:b/>
                  <w:szCs w:val="20"/>
                </w:rPr>
                <w:t>Director of Coastal Office of Online Learning</w:t>
              </w:r>
            </w:hyperlink>
            <w:r w:rsidRPr="0046471C">
              <w:rPr>
                <w:rFonts w:asciiTheme="majorHAnsi" w:hAnsiTheme="majorHAnsi"/>
                <w:b/>
                <w:szCs w:val="20"/>
              </w:rPr>
              <w:t xml:space="preserve"> (COOL). </w:t>
            </w:r>
          </w:p>
          <w:p w:rsidR="0046471C" w:rsidRDefault="0046471C" w:rsidP="008676CB">
            <w:pPr>
              <w:ind w:left="36"/>
              <w:rPr>
                <w:rFonts w:asciiTheme="majorHAnsi" w:hAnsiTheme="majorHAnsi"/>
                <w:b/>
                <w:szCs w:val="20"/>
              </w:rPr>
            </w:pPr>
          </w:p>
          <w:p w:rsidR="0046471C" w:rsidRPr="0046471C" w:rsidRDefault="00BB7470" w:rsidP="00C216A8">
            <w:pPr>
              <w:ind w:left="3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This document lists </w:t>
            </w:r>
            <w:r w:rsidR="0046471C" w:rsidRPr="0046471C">
              <w:rPr>
                <w:rFonts w:asciiTheme="majorHAnsi" w:hAnsiTheme="majorHAnsi"/>
                <w:szCs w:val="20"/>
              </w:rPr>
              <w:t xml:space="preserve">10 core QAI units and 40 QAI sub-units (1a-10c) that will be used as baseline assessment standards for your online </w:t>
            </w:r>
            <w:r w:rsidR="00AC3BD4">
              <w:rPr>
                <w:rFonts w:asciiTheme="majorHAnsi" w:hAnsiTheme="majorHAnsi"/>
                <w:szCs w:val="20"/>
              </w:rPr>
              <w:t xml:space="preserve">or hybrid </w:t>
            </w:r>
            <w:r w:rsidR="0046471C" w:rsidRPr="0046471C">
              <w:rPr>
                <w:rFonts w:asciiTheme="majorHAnsi" w:hAnsiTheme="majorHAnsi"/>
                <w:szCs w:val="20"/>
              </w:rPr>
              <w:t>course during the review proc</w:t>
            </w:r>
            <w:r w:rsidR="0046471C">
              <w:rPr>
                <w:rFonts w:asciiTheme="majorHAnsi" w:hAnsiTheme="majorHAnsi"/>
                <w:szCs w:val="20"/>
              </w:rPr>
              <w:t xml:space="preserve">ess. Examples provided here are </w:t>
            </w:r>
            <w:r w:rsidR="00E052A2">
              <w:rPr>
                <w:rFonts w:asciiTheme="majorHAnsi" w:hAnsiTheme="majorHAnsi"/>
                <w:szCs w:val="20"/>
              </w:rPr>
              <w:t>illustrations</w:t>
            </w:r>
            <w:r w:rsidR="0046471C">
              <w:rPr>
                <w:rFonts w:asciiTheme="majorHAnsi" w:hAnsiTheme="majorHAnsi"/>
                <w:szCs w:val="20"/>
              </w:rPr>
              <w:t xml:space="preserve"> </w:t>
            </w:r>
            <w:r w:rsidR="00E052A2">
              <w:rPr>
                <w:rFonts w:asciiTheme="majorHAnsi" w:hAnsiTheme="majorHAnsi"/>
                <w:szCs w:val="20"/>
              </w:rPr>
              <w:t xml:space="preserve">of one or more ways in which compliance may be achieved. Specific </w:t>
            </w:r>
            <w:r w:rsidR="00C216A8">
              <w:rPr>
                <w:rFonts w:asciiTheme="majorHAnsi" w:hAnsiTheme="majorHAnsi"/>
                <w:szCs w:val="20"/>
              </w:rPr>
              <w:t>academic</w:t>
            </w:r>
            <w:r w:rsidR="00E052A2">
              <w:rPr>
                <w:rFonts w:asciiTheme="majorHAnsi" w:hAnsiTheme="majorHAnsi"/>
                <w:szCs w:val="20"/>
              </w:rPr>
              <w:t xml:space="preserve"> disciplines and </w:t>
            </w:r>
            <w:r w:rsidR="00AC3BD4">
              <w:rPr>
                <w:rFonts w:asciiTheme="majorHAnsi" w:hAnsiTheme="majorHAnsi"/>
                <w:szCs w:val="20"/>
              </w:rPr>
              <w:t xml:space="preserve">course </w:t>
            </w:r>
            <w:r w:rsidR="00E052A2">
              <w:rPr>
                <w:rFonts w:asciiTheme="majorHAnsi" w:hAnsiTheme="majorHAnsi"/>
                <w:szCs w:val="20"/>
              </w:rPr>
              <w:t xml:space="preserve">designs may warrant different interpretations and implementations, which will be </w:t>
            </w:r>
            <w:proofErr w:type="gramStart"/>
            <w:r w:rsidR="00E052A2">
              <w:rPr>
                <w:rFonts w:asciiTheme="majorHAnsi" w:hAnsiTheme="majorHAnsi"/>
                <w:szCs w:val="20"/>
              </w:rPr>
              <w:t>taken into account</w:t>
            </w:r>
            <w:proofErr w:type="gramEnd"/>
            <w:r w:rsidR="00E052A2">
              <w:rPr>
                <w:rFonts w:asciiTheme="majorHAnsi" w:hAnsiTheme="majorHAnsi"/>
                <w:szCs w:val="20"/>
              </w:rPr>
              <w:t xml:space="preserve"> during the course review process. </w:t>
            </w:r>
            <w:r w:rsidR="0028637C">
              <w:rPr>
                <w:rFonts w:asciiTheme="majorHAnsi" w:hAnsiTheme="majorHAnsi"/>
                <w:szCs w:val="20"/>
              </w:rPr>
              <w:t xml:space="preserve">Standards provided are minimums and each of the 10 core QAI units and 40 QAI sub-units must be addressed prior to submission of your course for review. Courses submitted for review must contain fully developed modules (i.e., weekly, unit, topical, etc.) spanning the </w:t>
            </w:r>
            <w:r w:rsidR="00C216A8">
              <w:rPr>
                <w:rFonts w:asciiTheme="majorHAnsi" w:hAnsiTheme="majorHAnsi"/>
                <w:szCs w:val="20"/>
              </w:rPr>
              <w:t xml:space="preserve">entire </w:t>
            </w:r>
            <w:r w:rsidR="0028637C">
              <w:rPr>
                <w:rFonts w:asciiTheme="majorHAnsi" w:hAnsiTheme="majorHAnsi"/>
                <w:szCs w:val="20"/>
              </w:rPr>
              <w:t>term of the course</w:t>
            </w:r>
            <w:r w:rsidR="00C216A8">
              <w:rPr>
                <w:rFonts w:asciiTheme="majorHAnsi" w:hAnsiTheme="majorHAnsi"/>
                <w:szCs w:val="20"/>
              </w:rPr>
              <w:t xml:space="preserve"> (i.e., 4 weeks, 15 weeks, etc.)</w:t>
            </w:r>
            <w:r w:rsidR="0028637C">
              <w:rPr>
                <w:rFonts w:asciiTheme="majorHAnsi" w:hAnsiTheme="majorHAnsi"/>
                <w:szCs w:val="20"/>
              </w:rPr>
              <w:t xml:space="preserve">. Courses in partial stages of development will not be evaluated for a COOL grant review program. </w:t>
            </w:r>
            <w:r w:rsidR="0046471C" w:rsidRPr="0046471C">
              <w:rPr>
                <w:rFonts w:asciiTheme="majorHAnsi" w:hAnsiTheme="majorHAnsi"/>
                <w:sz w:val="20"/>
                <w:szCs w:val="20"/>
              </w:rPr>
              <w:br/>
            </w:r>
            <w:r w:rsidR="0046471C" w:rsidRPr="0046471C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  <w:tr w:rsidR="00EE1F41" w:rsidRPr="008676CB" w:rsidTr="00B7424C">
        <w:tc>
          <w:tcPr>
            <w:tcW w:w="3330" w:type="dxa"/>
          </w:tcPr>
          <w:p w:rsidR="00EE1F41" w:rsidRPr="006A7687" w:rsidRDefault="005E46D7" w:rsidP="0028637C">
            <w:pPr>
              <w:pStyle w:val="Subtitle"/>
              <w:jc w:val="center"/>
            </w:pPr>
            <w:r w:rsidRPr="006A7687">
              <w:t>QAI</w:t>
            </w:r>
            <w:r w:rsidR="00E052A2">
              <w:t xml:space="preserve"> Core Unit </w:t>
            </w:r>
            <w:r w:rsidR="0028637C">
              <w:br/>
            </w:r>
            <w:r w:rsidR="00E052A2">
              <w:t>of Measurement</w:t>
            </w:r>
          </w:p>
        </w:tc>
        <w:tc>
          <w:tcPr>
            <w:tcW w:w="1597" w:type="dxa"/>
          </w:tcPr>
          <w:p w:rsidR="00EE1F41" w:rsidRPr="008676CB" w:rsidRDefault="00E052A2" w:rsidP="0028637C">
            <w:pPr>
              <w:pStyle w:val="Subtitle"/>
              <w:jc w:val="center"/>
            </w:pPr>
            <w:r>
              <w:t>Quality Standard Alignment</w:t>
            </w:r>
          </w:p>
        </w:tc>
        <w:tc>
          <w:tcPr>
            <w:tcW w:w="5400" w:type="dxa"/>
          </w:tcPr>
          <w:p w:rsidR="00EE1F41" w:rsidRPr="008676CB" w:rsidRDefault="005E46D7" w:rsidP="0028637C">
            <w:pPr>
              <w:pStyle w:val="Subtitle"/>
              <w:jc w:val="center"/>
            </w:pPr>
            <w:r w:rsidRPr="008676CB">
              <w:t>Examples</w:t>
            </w:r>
            <w:r w:rsidR="00E052A2">
              <w:t xml:space="preserve"> of How This May Be Demonstrated </w:t>
            </w:r>
            <w:proofErr w:type="gramStart"/>
            <w:r w:rsidR="00E052A2">
              <w:t>In</w:t>
            </w:r>
            <w:proofErr w:type="gramEnd"/>
            <w:r w:rsidR="00E052A2">
              <w:t xml:space="preserve"> Course/Course Materials</w:t>
            </w:r>
          </w:p>
        </w:tc>
        <w:tc>
          <w:tcPr>
            <w:tcW w:w="4703" w:type="dxa"/>
          </w:tcPr>
          <w:p w:rsidR="00EE1F41" w:rsidRPr="008676CB" w:rsidRDefault="00E052A2" w:rsidP="0028637C">
            <w:pPr>
              <w:pStyle w:val="Subtitle"/>
              <w:jc w:val="center"/>
            </w:pPr>
            <w:r>
              <w:t xml:space="preserve">Document How Demonstrated </w:t>
            </w:r>
            <w:r w:rsidR="0028637C">
              <w:br/>
            </w:r>
            <w:r>
              <w:t>in Your</w:t>
            </w:r>
            <w:r w:rsidR="005E46D7" w:rsidRPr="008676CB">
              <w:t xml:space="preserve"> Course</w:t>
            </w:r>
          </w:p>
        </w:tc>
      </w:tr>
      <w:tr w:rsidR="005E46D7" w:rsidRPr="008676CB" w:rsidTr="00B7424C">
        <w:trPr>
          <w:trHeight w:val="998"/>
        </w:trPr>
        <w:tc>
          <w:tcPr>
            <w:tcW w:w="3330" w:type="dxa"/>
            <w:shd w:val="clear" w:color="auto" w:fill="DAEEF3" w:themeFill="accent5" w:themeFillTint="33"/>
          </w:tcPr>
          <w:p w:rsidR="005E46D7" w:rsidRPr="006A7687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1. COURSE OVERVIEW –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br/>
              <w:t>There is an obvious starting point to explain the structure, syllabus, and technology for the course, as well as how to communicate with the instructor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  <w:shd w:val="clear" w:color="auto" w:fill="DAEEF3" w:themeFill="accent5" w:themeFillTint="33"/>
          </w:tcPr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1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Course Overview and Introduction</w:t>
            </w:r>
          </w:p>
        </w:tc>
        <w:tc>
          <w:tcPr>
            <w:tcW w:w="5400" w:type="dxa"/>
            <w:shd w:val="clear" w:color="auto" w:fill="DAEEF3" w:themeFill="accent5" w:themeFillTint="33"/>
          </w:tcPr>
          <w:p w:rsidR="005E46D7" w:rsidRPr="00A1589D" w:rsidRDefault="006462CD" w:rsidP="00384A85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BA17FE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BA17FE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BA17FE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590C72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5E46D7" w:rsidRPr="008676CB" w:rsidRDefault="00590C72" w:rsidP="00E052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Please provide </w:t>
            </w:r>
            <w:r w:rsidR="00E052A2">
              <w:rPr>
                <w:rFonts w:asciiTheme="majorHAnsi" w:hAnsiTheme="majorHAnsi"/>
                <w:sz w:val="20"/>
                <w:szCs w:val="20"/>
              </w:rPr>
              <w:t xml:space="preserve">below </w:t>
            </w:r>
            <w:r>
              <w:rPr>
                <w:rFonts w:asciiTheme="majorHAnsi" w:hAnsiTheme="majorHAnsi"/>
                <w:sz w:val="20"/>
                <w:szCs w:val="20"/>
              </w:rPr>
              <w:t>detailed</w:t>
            </w:r>
            <w:r w:rsidR="00003CF0" w:rsidRPr="008676CB">
              <w:rPr>
                <w:rFonts w:asciiTheme="majorHAnsi" w:hAnsiTheme="majorHAnsi"/>
                <w:sz w:val="20"/>
                <w:szCs w:val="20"/>
              </w:rPr>
              <w:t xml:space="preserve"> explanation</w:t>
            </w:r>
            <w:r w:rsidR="00E052A2">
              <w:rPr>
                <w:rFonts w:asciiTheme="majorHAnsi" w:hAnsiTheme="majorHAnsi"/>
                <w:sz w:val="20"/>
                <w:szCs w:val="20"/>
              </w:rPr>
              <w:t>s</w:t>
            </w:r>
            <w:r w:rsidR="00003CF0" w:rsidRPr="008676CB">
              <w:rPr>
                <w:rFonts w:asciiTheme="majorHAnsi" w:hAnsiTheme="majorHAnsi"/>
                <w:sz w:val="20"/>
                <w:szCs w:val="20"/>
              </w:rPr>
              <w:t xml:space="preserve"> of where and how the item</w:t>
            </w:r>
            <w:r w:rsidR="0028637C">
              <w:rPr>
                <w:rFonts w:asciiTheme="majorHAnsi" w:hAnsiTheme="majorHAnsi"/>
                <w:sz w:val="20"/>
                <w:szCs w:val="20"/>
              </w:rPr>
              <w:t>(s)</w:t>
            </w:r>
            <w:r w:rsidR="00003CF0" w:rsidRPr="008676CB">
              <w:rPr>
                <w:rFonts w:asciiTheme="majorHAnsi" w:hAnsiTheme="majorHAnsi"/>
                <w:sz w:val="20"/>
                <w:szCs w:val="20"/>
              </w:rPr>
              <w:t xml:space="preserve"> is</w:t>
            </w:r>
            <w:r w:rsidR="0028637C">
              <w:rPr>
                <w:rFonts w:asciiTheme="majorHAnsi" w:hAnsiTheme="majorHAnsi"/>
                <w:sz w:val="20"/>
                <w:szCs w:val="20"/>
              </w:rPr>
              <w:t>/are</w:t>
            </w:r>
            <w:r w:rsidR="00003CF0" w:rsidRPr="008676CB">
              <w:rPr>
                <w:rFonts w:asciiTheme="majorHAnsi" w:hAnsiTheme="majorHAnsi"/>
                <w:sz w:val="20"/>
                <w:szCs w:val="20"/>
              </w:rPr>
              <w:t xml:space="preserve"> demonstrated in your course.</w:t>
            </w: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1A29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1a)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“Start Here”</w:t>
            </w:r>
            <w:r w:rsidR="001A2932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1A2932" w:rsidRPr="006A7687">
              <w:rPr>
                <w:rFonts w:asciiTheme="majorHAnsi" w:hAnsiTheme="majorHAnsi"/>
                <w:b/>
                <w:sz w:val="20"/>
                <w:szCs w:val="20"/>
              </w:rPr>
              <w:t>“Getting Started</w:t>
            </w:r>
            <w:proofErr w:type="gramStart"/>
            <w:r w:rsidR="001A293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="001A2932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 Folder</w:t>
            </w:r>
            <w:proofErr w:type="gramEnd"/>
            <w:r w:rsidR="00590C72">
              <w:rPr>
                <w:rFonts w:asciiTheme="majorHAnsi" w:hAnsiTheme="majorHAnsi"/>
                <w:b/>
                <w:sz w:val="20"/>
                <w:szCs w:val="20"/>
              </w:rPr>
              <w:t>/Module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 or other clear </w:t>
            </w:r>
            <w:r w:rsidR="001A2932">
              <w:rPr>
                <w:rFonts w:asciiTheme="majorHAnsi" w:hAnsiTheme="majorHAnsi"/>
                <w:b/>
                <w:sz w:val="20"/>
                <w:szCs w:val="20"/>
              </w:rPr>
              <w:t xml:space="preserve">course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starting point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597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1.1</w:t>
            </w:r>
            <w:r w:rsidR="00736FC6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 and 1.2</w:t>
            </w:r>
          </w:p>
        </w:tc>
        <w:tc>
          <w:tcPr>
            <w:tcW w:w="5400" w:type="dxa"/>
          </w:tcPr>
          <w:p w:rsidR="005E46D7" w:rsidRPr="008676CB" w:rsidRDefault="005E46D7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 “Start Here” folder that contains information about the structure and purpose of the course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2D2AEB" w:rsidRPr="0046471C">
              <w:rPr>
                <w:rFonts w:asciiTheme="majorHAnsi" w:hAnsiTheme="majorHAnsi"/>
                <w:b/>
                <w:sz w:val="20"/>
                <w:szCs w:val="20"/>
              </w:rPr>
              <w:t>See Advanced Course Template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 under </w:t>
            </w:r>
            <w:r w:rsidR="0046471C">
              <w:rPr>
                <w:rFonts w:asciiTheme="majorHAnsi" w:hAnsiTheme="majorHAnsi"/>
                <w:sz w:val="20"/>
                <w:szCs w:val="20"/>
              </w:rPr>
              <w:t xml:space="preserve">your </w:t>
            </w:r>
            <w:r w:rsidR="002D2AEB" w:rsidRPr="0046471C">
              <w:rPr>
                <w:rFonts w:asciiTheme="majorHAnsi" w:hAnsiTheme="majorHAnsi"/>
                <w:b/>
                <w:sz w:val="20"/>
                <w:szCs w:val="20"/>
              </w:rPr>
              <w:t xml:space="preserve">Moodle Resource Sites </w:t>
            </w:r>
            <w:r w:rsidR="002D2AEB">
              <w:rPr>
                <w:rFonts w:asciiTheme="majorHAnsi" w:hAnsiTheme="majorHAnsi"/>
                <w:sz w:val="20"/>
                <w:szCs w:val="20"/>
              </w:rPr>
              <w:t>as an example)</w:t>
            </w:r>
          </w:p>
          <w:p w:rsidR="005E46D7" w:rsidRPr="008676CB" w:rsidRDefault="005E46D7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 course tour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 (Ex. </w:t>
            </w:r>
            <w:hyperlink r:id="rId10" w:history="1">
              <w:r w:rsidR="002D2AEB" w:rsidRPr="002D2AE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Course Tour</w:t>
              </w:r>
            </w:hyperlink>
            <w:r w:rsidR="002D2AEB">
              <w:rPr>
                <w:rFonts w:asciiTheme="majorHAnsi" w:hAnsiTheme="majorHAnsi"/>
                <w:sz w:val="20"/>
                <w:szCs w:val="20"/>
              </w:rPr>
              <w:t>)</w:t>
            </w:r>
            <w:r w:rsidR="003E4837">
              <w:rPr>
                <w:rFonts w:asciiTheme="majorHAnsi" w:hAnsiTheme="majorHAnsi"/>
                <w:sz w:val="20"/>
                <w:szCs w:val="20"/>
              </w:rPr>
              <w:t xml:space="preserve"> or course overview is provided through a document, slideshow, or multimedia </w:t>
            </w:r>
          </w:p>
          <w:p w:rsidR="00EB747B" w:rsidRPr="008676CB" w:rsidRDefault="005E46D7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Clear </w:t>
            </w:r>
            <w:r w:rsidR="0046471C">
              <w:rPr>
                <w:rFonts w:asciiTheme="majorHAnsi" w:hAnsiTheme="majorHAnsi"/>
                <w:sz w:val="20"/>
                <w:szCs w:val="20"/>
              </w:rPr>
              <w:t>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tatements about “How to get started in the course”</w:t>
            </w:r>
          </w:p>
          <w:p w:rsidR="005E46D7" w:rsidRDefault="005E46D7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An assignment that leads students to</w:t>
            </w:r>
            <w:r w:rsidR="00441EC4">
              <w:rPr>
                <w:rFonts w:asciiTheme="majorHAnsi" w:hAnsiTheme="majorHAnsi"/>
                <w:sz w:val="20"/>
                <w:szCs w:val="20"/>
              </w:rPr>
              <w:t xml:space="preserve"> readily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discover the different parts of the course </w:t>
            </w:r>
          </w:p>
          <w:p w:rsidR="00B25186" w:rsidRPr="008676CB" w:rsidRDefault="00B25186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Information about the course structure</w:t>
            </w:r>
          </w:p>
          <w:p w:rsidR="00B25186" w:rsidRPr="008676CB" w:rsidRDefault="00B25186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How the learning process is structured</w:t>
            </w:r>
          </w:p>
          <w:p w:rsidR="00B25186" w:rsidRPr="008676CB" w:rsidRDefault="00B25186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Delivery modalities (online or blended)</w:t>
            </w:r>
          </w:p>
          <w:p w:rsidR="00B25186" w:rsidRPr="00B25186" w:rsidRDefault="00B25186" w:rsidP="00B2518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85" w:hanging="185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lastRenderedPageBreak/>
              <w:t>Where course is located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ind w:left="-5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1b)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Welcome letter or multimedia instructor introduction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5E46D7" w:rsidRPr="008676CB" w:rsidRDefault="00EA3459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1.2</w:t>
            </w:r>
            <w:r w:rsidR="00736FC6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 and 1.8</w:t>
            </w:r>
            <w:r w:rsidR="005E46D7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B25186" w:rsidRPr="008676CB" w:rsidRDefault="005E46D7" w:rsidP="00B2518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Teaching philosophy</w:t>
            </w:r>
            <w:r w:rsidR="00B25186">
              <w:rPr>
                <w:rFonts w:asciiTheme="majorHAnsi" w:hAnsiTheme="majorHAnsi"/>
                <w:sz w:val="20"/>
                <w:szCs w:val="20"/>
              </w:rPr>
              <w:t>, preferred and available m</w:t>
            </w:r>
            <w:r w:rsidR="00B25186" w:rsidRPr="008676CB">
              <w:rPr>
                <w:rFonts w:asciiTheme="majorHAnsi" w:hAnsiTheme="majorHAnsi"/>
                <w:sz w:val="20"/>
                <w:szCs w:val="20"/>
              </w:rPr>
              <w:t>odes of communication</w:t>
            </w:r>
          </w:p>
          <w:p w:rsidR="005E46D7" w:rsidRPr="008676CB" w:rsidRDefault="005E46D7" w:rsidP="009A6E98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P</w:t>
            </w:r>
            <w:r w:rsidR="009A6E98">
              <w:rPr>
                <w:rFonts w:asciiTheme="majorHAnsi" w:hAnsiTheme="majorHAnsi"/>
                <w:sz w:val="20"/>
                <w:szCs w:val="20"/>
              </w:rPr>
              <w:t>rofessional and/or p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ersonal information </w:t>
            </w:r>
            <w:r w:rsidR="009A6E98">
              <w:rPr>
                <w:rFonts w:asciiTheme="majorHAnsi" w:hAnsiTheme="majorHAnsi"/>
                <w:sz w:val="20"/>
                <w:szCs w:val="20"/>
              </w:rPr>
              <w:t xml:space="preserve">of relevance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such as hobbies, family, travel</w:t>
            </w:r>
            <w:r w:rsidR="00E052A2">
              <w:rPr>
                <w:rFonts w:asciiTheme="majorHAnsi" w:hAnsiTheme="majorHAnsi"/>
                <w:sz w:val="20"/>
                <w:szCs w:val="20"/>
              </w:rPr>
              <w:t>,</w:t>
            </w:r>
            <w:r w:rsidR="009A6E98">
              <w:rPr>
                <w:rFonts w:asciiTheme="majorHAnsi" w:hAnsiTheme="majorHAnsi"/>
                <w:sz w:val="20"/>
                <w:szCs w:val="20"/>
              </w:rPr>
              <w:t xml:space="preserve"> that you feel comfortable sharing, including text, p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hotos, </w:t>
            </w:r>
            <w:r w:rsidR="009A6E98">
              <w:rPr>
                <w:rFonts w:asciiTheme="majorHAnsi" w:hAnsiTheme="majorHAnsi"/>
                <w:sz w:val="20"/>
                <w:szCs w:val="20"/>
              </w:rPr>
              <w:t>multimedia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ind w:left="-5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28637C" w:rsidRDefault="0028637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E46D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1c)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Instructor contact information, instructor availability, and course communication policy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28637C" w:rsidRDefault="0028637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E46D7" w:rsidRPr="008676CB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1.3 </w:t>
            </w:r>
          </w:p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28637C" w:rsidRDefault="0028637C" w:rsidP="0028637C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  <w:p w:rsidR="00002605" w:rsidRPr="008676CB" w:rsidRDefault="00002605" w:rsidP="008676C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Name</w:t>
            </w:r>
          </w:p>
          <w:p w:rsidR="00002605" w:rsidRPr="008676CB" w:rsidRDefault="00002605" w:rsidP="008676C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Office location and phone</w:t>
            </w:r>
          </w:p>
          <w:p w:rsidR="00002605" w:rsidRPr="008676CB" w:rsidRDefault="00002605" w:rsidP="008676C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Email address</w:t>
            </w:r>
          </w:p>
          <w:p w:rsidR="005E46D7" w:rsidRPr="008676CB" w:rsidRDefault="00002605" w:rsidP="008676C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Time frame to reply to email, weekdays, weekends</w:t>
            </w:r>
          </w:p>
          <w:p w:rsidR="00002605" w:rsidRPr="008676CB" w:rsidRDefault="00D734A1" w:rsidP="008676C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Official </w:t>
            </w:r>
            <w:r w:rsidR="0036041E" w:rsidRPr="008676CB">
              <w:rPr>
                <w:rFonts w:asciiTheme="majorHAnsi" w:hAnsiTheme="majorHAnsi"/>
                <w:sz w:val="20"/>
                <w:szCs w:val="20"/>
              </w:rPr>
              <w:t xml:space="preserve">means of </w:t>
            </w:r>
            <w:r w:rsidR="00002605" w:rsidRPr="008676CB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1d)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Text or multimedia “course tour” or introduction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1.1</w:t>
            </w: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400" w:type="dxa"/>
          </w:tcPr>
          <w:p w:rsidR="005E46D7" w:rsidRPr="008676CB" w:rsidRDefault="00F93E79" w:rsidP="008676CB">
            <w:pPr>
              <w:ind w:left="-54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Text tour: </w:t>
            </w:r>
          </w:p>
          <w:p w:rsidR="00F93E79" w:rsidRPr="008676CB" w:rsidRDefault="00F93E79" w:rsidP="008676CB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Clear statements about how to get started in the course</w:t>
            </w:r>
          </w:p>
          <w:p w:rsidR="00F93E79" w:rsidRPr="008676CB" w:rsidRDefault="00F93E79" w:rsidP="008676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Give students a checklist that guides students through the various sections contained in the course</w:t>
            </w:r>
          </w:p>
          <w:p w:rsidR="00F93E79" w:rsidRPr="008676CB" w:rsidRDefault="00F93E79" w:rsidP="00A1589D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Multimedia:</w:t>
            </w:r>
          </w:p>
          <w:p w:rsidR="00F93E79" w:rsidRPr="008676CB" w:rsidRDefault="00F93E79" w:rsidP="008676C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Walk students through the course and syllabus</w:t>
            </w:r>
          </w:p>
          <w:p w:rsidR="00F93E79" w:rsidRDefault="00F93E79" w:rsidP="008676C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Demonstrate the different tools in the course such as, Announcements, assignments, dis</w:t>
            </w:r>
            <w:r w:rsidR="00590C72">
              <w:rPr>
                <w:rFonts w:asciiTheme="majorHAnsi" w:hAnsiTheme="majorHAnsi"/>
                <w:sz w:val="20"/>
                <w:szCs w:val="20"/>
              </w:rPr>
              <w:t>cussion forum, documents, video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,</w:t>
            </w:r>
            <w:r w:rsidR="00590C72">
              <w:rPr>
                <w:rFonts w:asciiTheme="majorHAnsi" w:hAnsiTheme="majorHAnsi"/>
                <w:sz w:val="20"/>
                <w:szCs w:val="20"/>
              </w:rPr>
              <w:t xml:space="preserve"> lectures,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etc.</w:t>
            </w:r>
          </w:p>
          <w:p w:rsidR="00590C72" w:rsidRDefault="00590C72" w:rsidP="008676C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to check grades</w:t>
            </w:r>
          </w:p>
          <w:p w:rsidR="00590C72" w:rsidRPr="008676CB" w:rsidRDefault="00590C72" w:rsidP="008676CB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2" w:hanging="21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to get help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1e)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Complete printable course syllabus available for download and/or online viewing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5E46D7" w:rsidRPr="008676CB" w:rsidRDefault="00AC5984" w:rsidP="008676CB">
            <w:pPr>
              <w:tabs>
                <w:tab w:val="left" w:pos="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1.2 </w:t>
            </w:r>
            <w:r w:rsidR="00736FC6" w:rsidRPr="008676CB">
              <w:rPr>
                <w:rFonts w:asciiTheme="majorHAnsi" w:hAnsiTheme="majorHAnsi"/>
                <w:b/>
                <w:sz w:val="20"/>
                <w:szCs w:val="20"/>
              </w:rPr>
              <w:t>and 1</w:t>
            </w:r>
            <w:r w:rsidR="005E46D7" w:rsidRPr="008676CB">
              <w:rPr>
                <w:rFonts w:asciiTheme="majorHAnsi" w:hAnsiTheme="majorHAnsi"/>
                <w:b/>
                <w:sz w:val="20"/>
                <w:szCs w:val="20"/>
              </w:rPr>
              <w:t>.6</w:t>
            </w:r>
            <w:r w:rsidR="005E46D7"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  <w:p w:rsidR="005E46D7" w:rsidRPr="008676CB" w:rsidRDefault="005E46D7" w:rsidP="008676CB">
            <w:pPr>
              <w:tabs>
                <w:tab w:val="left" w:pos="2020"/>
              </w:tabs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E46D7" w:rsidRPr="008676CB" w:rsidRDefault="004526A7" w:rsidP="008676C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Comprehensive syllabus including course expectations, grading, etc. developed in an accessible format such as </w:t>
            </w:r>
            <w:r w:rsidR="005817D7" w:rsidRPr="008676CB">
              <w:rPr>
                <w:rFonts w:asciiTheme="majorHAnsi" w:hAnsiTheme="majorHAnsi"/>
                <w:sz w:val="20"/>
                <w:szCs w:val="20"/>
              </w:rPr>
              <w:t>Word or PDF Accessible format</w:t>
            </w:r>
            <w:r w:rsidR="00590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(See </w:t>
            </w:r>
            <w:hyperlink r:id="rId11" w:history="1">
              <w:r w:rsidR="002D2AEB" w:rsidRPr="003B33E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Accessible Syllabus Template</w:t>
              </w:r>
            </w:hyperlink>
            <w:r w:rsidR="002D2AE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40511A" w:rsidRDefault="005817D7" w:rsidP="008676CB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Contains the </w:t>
            </w:r>
            <w:r w:rsidR="0040511A" w:rsidRPr="008676CB">
              <w:rPr>
                <w:rFonts w:asciiTheme="majorHAnsi" w:hAnsiTheme="majorHAnsi"/>
                <w:sz w:val="20"/>
                <w:szCs w:val="20"/>
              </w:rPr>
              <w:t>univer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s</w:t>
            </w:r>
            <w:r w:rsidR="0040511A" w:rsidRPr="008676CB">
              <w:rPr>
                <w:rFonts w:asciiTheme="majorHAnsi" w:hAnsiTheme="majorHAnsi"/>
                <w:sz w:val="20"/>
                <w:szCs w:val="20"/>
              </w:rPr>
              <w:t>i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ty and DL Policy requirements</w:t>
            </w:r>
          </w:p>
          <w:p w:rsidR="00884853" w:rsidRPr="004526A7" w:rsidRDefault="004526A7" w:rsidP="004526A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Syllabi displayed on page (HTML) </w:t>
            </w:r>
            <w:r w:rsidR="00590C72">
              <w:rPr>
                <w:rFonts w:asciiTheme="majorHAnsi" w:hAnsiTheme="majorHAnsi"/>
                <w:sz w:val="20"/>
                <w:szCs w:val="20"/>
              </w:rPr>
              <w:t>mus</w:t>
            </w:r>
            <w:r w:rsidR="00884853">
              <w:rPr>
                <w:rFonts w:asciiTheme="majorHAnsi" w:hAnsiTheme="majorHAnsi"/>
                <w:sz w:val="20"/>
                <w:szCs w:val="20"/>
              </w:rPr>
              <w:t>t also have downloadable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accessible</w:t>
            </w:r>
            <w:r w:rsidR="00884853">
              <w:rPr>
                <w:rFonts w:asciiTheme="majorHAnsi" w:hAnsiTheme="majorHAnsi"/>
                <w:sz w:val="20"/>
                <w:szCs w:val="20"/>
              </w:rPr>
              <w:t xml:space="preserve"> option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5138F2">
            <w:pPr>
              <w:tabs>
                <w:tab w:val="left" w:pos="20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1f)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Course outline/schedule with deadlines and important dates readily accessible</w:t>
            </w:r>
          </w:p>
          <w:p w:rsidR="005E46D7" w:rsidRPr="006A7687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E46D7" w:rsidRPr="008676CB" w:rsidRDefault="005E46D7" w:rsidP="008676CB">
            <w:pPr>
              <w:tabs>
                <w:tab w:val="left" w:pos="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1.2  </w:t>
            </w:r>
          </w:p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E46D7" w:rsidRPr="008676CB" w:rsidRDefault="00B60674" w:rsidP="008676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general schedule for the course should be presented</w:t>
            </w:r>
            <w:r w:rsidR="00226B2B" w:rsidRPr="008676CB">
              <w:rPr>
                <w:rFonts w:asciiTheme="majorHAnsi" w:hAnsiTheme="majorHAnsi"/>
                <w:sz w:val="20"/>
                <w:szCs w:val="20"/>
              </w:rPr>
              <w:t xml:space="preserve"> on syllabus</w:t>
            </w:r>
          </w:p>
          <w:p w:rsidR="00226B2B" w:rsidRDefault="00B60674" w:rsidP="008676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s</w:t>
            </w:r>
            <w:r w:rsidR="00226B2B" w:rsidRPr="008676CB">
              <w:rPr>
                <w:rFonts w:asciiTheme="majorHAnsi" w:hAnsiTheme="majorHAnsi"/>
                <w:sz w:val="20"/>
                <w:szCs w:val="20"/>
              </w:rPr>
              <w:t xml:space="preserve">eparate entry in Moodle </w:t>
            </w:r>
            <w:r w:rsidR="009A068A"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226B2B" w:rsidRPr="008676CB">
              <w:rPr>
                <w:rFonts w:asciiTheme="majorHAnsi" w:hAnsiTheme="majorHAnsi"/>
                <w:sz w:val="20"/>
                <w:szCs w:val="20"/>
              </w:rPr>
              <w:t>(use a document, page, or book tool)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the course calendar may also be adopted</w:t>
            </w:r>
          </w:p>
          <w:p w:rsidR="00590C72" w:rsidRPr="008676CB" w:rsidRDefault="00590C72" w:rsidP="008676C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Make note of time zone when times/due dates are mentioned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ind w:left="-5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5138F2">
            <w:pPr>
              <w:tabs>
                <w:tab w:val="left" w:pos="20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1g)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Online decorum or netiquette expecta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tions are clearly described</w:t>
            </w:r>
          </w:p>
          <w:p w:rsidR="005E46D7" w:rsidRPr="006A7687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E46D7" w:rsidRPr="008676CB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1.3 </w:t>
            </w:r>
          </w:p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E46D7" w:rsidRPr="008676CB" w:rsidRDefault="00226B2B" w:rsidP="008676CB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Expectations for “how” students communicate with instructor, and other students</w:t>
            </w:r>
            <w:r w:rsidR="00777F05" w:rsidRPr="008676CB">
              <w:rPr>
                <w:rFonts w:asciiTheme="majorHAnsi" w:hAnsiTheme="majorHAnsi"/>
                <w:sz w:val="20"/>
                <w:szCs w:val="20"/>
              </w:rPr>
              <w:t xml:space="preserve"> via email, discussion forums, wikis or other tools</w:t>
            </w:r>
            <w:r w:rsidR="00590C72">
              <w:rPr>
                <w:rFonts w:asciiTheme="majorHAnsi" w:hAnsiTheme="majorHAnsi"/>
                <w:sz w:val="20"/>
                <w:szCs w:val="20"/>
              </w:rPr>
              <w:t xml:space="preserve"> used in course</w:t>
            </w:r>
          </w:p>
          <w:p w:rsidR="00895581" w:rsidRDefault="00777F05" w:rsidP="008676CB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Tone, civility, “speaking-style”, spelling, grammar, awareness to cultural differences</w:t>
            </w:r>
          </w:p>
          <w:p w:rsidR="00590C72" w:rsidRPr="008676CB" w:rsidRDefault="00590C72" w:rsidP="008676CB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Note what you do/do not grade down for </w:t>
            </w:r>
            <w:r w:rsidR="0075589E">
              <w:rPr>
                <w:rFonts w:asciiTheme="majorHAnsi" w:hAnsiTheme="majorHAnsi"/>
                <w:sz w:val="20"/>
                <w:szCs w:val="20"/>
              </w:rPr>
              <w:t xml:space="preserve">such as errors </w:t>
            </w:r>
            <w:r>
              <w:rPr>
                <w:rFonts w:asciiTheme="majorHAnsi" w:hAnsiTheme="majorHAnsi"/>
                <w:sz w:val="20"/>
                <w:szCs w:val="20"/>
              </w:rPr>
              <w:t>in writing style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138F2" w:rsidP="005138F2">
            <w:pPr>
              <w:tabs>
                <w:tab w:val="left" w:pos="202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1h) </w:t>
            </w:r>
            <w:r w:rsidR="005E46D7" w:rsidRPr="006A7687">
              <w:rPr>
                <w:rFonts w:asciiTheme="majorHAnsi" w:hAnsiTheme="majorHAnsi"/>
                <w:b/>
                <w:sz w:val="20"/>
                <w:szCs w:val="20"/>
              </w:rPr>
              <w:t>Instructor provides an opportunity for students to familiarize themselves with the course st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ructure, content and technology</w:t>
            </w:r>
          </w:p>
        </w:tc>
        <w:tc>
          <w:tcPr>
            <w:tcW w:w="1597" w:type="dxa"/>
          </w:tcPr>
          <w:p w:rsidR="005E46D7" w:rsidRPr="008676CB" w:rsidRDefault="005E46D7" w:rsidP="008676CB">
            <w:pPr>
              <w:tabs>
                <w:tab w:val="left" w:pos="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</w:t>
            </w:r>
            <w:r w:rsidR="00976861" w:rsidRPr="008676C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736FC6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 and </w:t>
            </w:r>
            <w:r w:rsidR="00976861" w:rsidRPr="008676CB">
              <w:rPr>
                <w:rFonts w:asciiTheme="majorHAnsi" w:hAnsiTheme="majorHAnsi"/>
                <w:b/>
                <w:sz w:val="20"/>
                <w:szCs w:val="20"/>
              </w:rPr>
              <w:t>1.2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:rsidR="005E46D7" w:rsidRPr="008676CB" w:rsidRDefault="005E46D7" w:rsidP="008676CB">
            <w:pPr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777F05" w:rsidRDefault="00777F05" w:rsidP="008676C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First assignment</w:t>
            </w:r>
            <w:r w:rsidR="00976861" w:rsidRPr="008676CB">
              <w:rPr>
                <w:rFonts w:asciiTheme="majorHAnsi" w:hAnsiTheme="majorHAnsi"/>
                <w:sz w:val="20"/>
                <w:szCs w:val="20"/>
              </w:rPr>
              <w:t xml:space="preserve"> that leads students to e</w:t>
            </w:r>
            <w:r w:rsidR="0075589E">
              <w:rPr>
                <w:rFonts w:asciiTheme="majorHAnsi" w:hAnsiTheme="majorHAnsi"/>
                <w:sz w:val="20"/>
                <w:szCs w:val="20"/>
              </w:rPr>
              <w:t>xplore the course site such as</w:t>
            </w:r>
            <w:r w:rsidR="00976861" w:rsidRPr="008676CB">
              <w:rPr>
                <w:rFonts w:asciiTheme="majorHAnsi" w:hAnsiTheme="majorHAnsi"/>
                <w:sz w:val="20"/>
                <w:szCs w:val="20"/>
              </w:rPr>
              <w:t>: 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cavenger </w:t>
            </w:r>
            <w:r w:rsidR="00976861" w:rsidRPr="008676CB">
              <w:rPr>
                <w:rFonts w:asciiTheme="majorHAnsi" w:hAnsiTheme="majorHAnsi"/>
                <w:sz w:val="20"/>
                <w:szCs w:val="20"/>
              </w:rPr>
              <w:t>h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unt</w:t>
            </w:r>
            <w:r w:rsidR="00976861" w:rsidRPr="008676CB">
              <w:rPr>
                <w:rFonts w:asciiTheme="majorHAnsi" w:hAnsiTheme="majorHAnsi"/>
                <w:sz w:val="20"/>
                <w:szCs w:val="20"/>
              </w:rPr>
              <w:t xml:space="preserve"> or course </w:t>
            </w:r>
            <w:r w:rsidR="001A2932">
              <w:rPr>
                <w:rFonts w:asciiTheme="majorHAnsi" w:hAnsiTheme="majorHAnsi"/>
                <w:sz w:val="20"/>
                <w:szCs w:val="20"/>
              </w:rPr>
              <w:t>syllabus</w:t>
            </w:r>
            <w:r w:rsidR="00976861" w:rsidRPr="008676CB">
              <w:rPr>
                <w:rFonts w:asciiTheme="majorHAnsi" w:hAnsiTheme="majorHAnsi"/>
                <w:sz w:val="20"/>
                <w:szCs w:val="20"/>
              </w:rPr>
              <w:t xml:space="preserve"> quiz </w:t>
            </w:r>
          </w:p>
          <w:p w:rsidR="00590C72" w:rsidRPr="008676CB" w:rsidRDefault="00590C72" w:rsidP="001A2932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First graded activity </w:t>
            </w:r>
            <w:r w:rsidR="001A2932">
              <w:rPr>
                <w:rFonts w:asciiTheme="majorHAnsi" w:hAnsiTheme="majorHAnsi"/>
                <w:sz w:val="20"/>
                <w:szCs w:val="20"/>
              </w:rPr>
              <w:t xml:space="preserve">must be </w:t>
            </w:r>
            <w:r>
              <w:rPr>
                <w:rFonts w:asciiTheme="majorHAnsi" w:hAnsiTheme="majorHAnsi"/>
                <w:sz w:val="20"/>
                <w:szCs w:val="20"/>
              </w:rPr>
              <w:t>scheduled with</w:t>
            </w:r>
            <w:r w:rsidR="00884853">
              <w:rPr>
                <w:rFonts w:asciiTheme="majorHAnsi" w:hAnsiTheme="majorHAnsi"/>
                <w:sz w:val="20"/>
                <w:szCs w:val="20"/>
              </w:rPr>
              <w:t xml:space="preserve">in the </w:t>
            </w:r>
            <w:r w:rsidR="001A2932">
              <w:rPr>
                <w:rFonts w:asciiTheme="majorHAnsi" w:hAnsiTheme="majorHAnsi"/>
                <w:sz w:val="20"/>
                <w:szCs w:val="20"/>
              </w:rPr>
              <w:t>semester/term’s</w:t>
            </w:r>
            <w:r w:rsidR="00884853">
              <w:rPr>
                <w:rFonts w:asciiTheme="majorHAnsi" w:hAnsiTheme="majorHAnsi"/>
                <w:sz w:val="20"/>
                <w:szCs w:val="20"/>
              </w:rPr>
              <w:t xml:space="preserve"> drop/add period</w:t>
            </w: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46D7" w:rsidRPr="008676CB" w:rsidTr="00B7424C">
        <w:tc>
          <w:tcPr>
            <w:tcW w:w="3330" w:type="dxa"/>
          </w:tcPr>
          <w:p w:rsidR="005E46D7" w:rsidRPr="006A7687" w:rsidRDefault="005E46D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5E46D7" w:rsidRPr="008676CB" w:rsidRDefault="005E46D7" w:rsidP="008676CB">
            <w:pPr>
              <w:ind w:left="4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E46D7" w:rsidRPr="008676CB" w:rsidRDefault="005E46D7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03" w:type="dxa"/>
          </w:tcPr>
          <w:p w:rsidR="005E46D7" w:rsidRPr="008676CB" w:rsidRDefault="005E46D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C37" w:rsidRPr="008676CB" w:rsidTr="00B7424C">
        <w:tc>
          <w:tcPr>
            <w:tcW w:w="3330" w:type="dxa"/>
            <w:shd w:val="clear" w:color="auto" w:fill="DAEEF3" w:themeFill="accent5" w:themeFillTint="33"/>
          </w:tcPr>
          <w:p w:rsidR="003F1C37" w:rsidRPr="006A7687" w:rsidRDefault="003F1C3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2. LEARNING OUTCOMES – Student learning outcomes are clearly described, aligned to overall c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ourse objectives and measurable</w:t>
            </w:r>
          </w:p>
          <w:p w:rsidR="003F1C37" w:rsidRPr="006A7687" w:rsidRDefault="003F1C3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3F1C37" w:rsidRPr="008676CB" w:rsidRDefault="003F1C3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2</w:t>
            </w:r>
          </w:p>
          <w:p w:rsidR="003F1C37" w:rsidRPr="008676CB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Learning Objectives (Competencies)</w:t>
            </w:r>
          </w:p>
          <w:p w:rsidR="003F1C37" w:rsidRPr="008676CB" w:rsidRDefault="003F1C37" w:rsidP="008676CB">
            <w:pPr>
              <w:ind w:left="48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AEEF3" w:themeFill="accent5" w:themeFillTint="33"/>
          </w:tcPr>
          <w:p w:rsidR="003F1C37" w:rsidRPr="00A1589D" w:rsidRDefault="006462CD" w:rsidP="008676CB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3F1C37" w:rsidRPr="008676CB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3F1C37" w:rsidRPr="008676CB" w:rsidTr="00B7424C">
        <w:tc>
          <w:tcPr>
            <w:tcW w:w="3330" w:type="dxa"/>
          </w:tcPr>
          <w:p w:rsidR="003F1C3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2a) </w:t>
            </w:r>
            <w:r w:rsidR="003F1C37" w:rsidRPr="006A7687">
              <w:rPr>
                <w:rFonts w:asciiTheme="majorHAnsi" w:hAnsiTheme="majorHAnsi"/>
                <w:b/>
                <w:sz w:val="20"/>
                <w:szCs w:val="20"/>
              </w:rPr>
              <w:t>Syllabus contains course objectives and student learning outcomes (required by CCU Faculty Manua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l), which can be easily located</w:t>
            </w:r>
          </w:p>
        </w:tc>
        <w:tc>
          <w:tcPr>
            <w:tcW w:w="1597" w:type="dxa"/>
          </w:tcPr>
          <w:p w:rsidR="003F1C37" w:rsidRPr="008676CB" w:rsidRDefault="003F1C3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2.1</w:t>
            </w:r>
          </w:p>
        </w:tc>
        <w:tc>
          <w:tcPr>
            <w:tcW w:w="5400" w:type="dxa"/>
          </w:tcPr>
          <w:p w:rsidR="003F1C37" w:rsidRPr="008676CB" w:rsidRDefault="003F1C37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Measurable </w:t>
            </w:r>
            <w:r w:rsidRPr="000C7601">
              <w:rPr>
                <w:rFonts w:asciiTheme="majorHAnsi" w:hAnsiTheme="majorHAnsi"/>
                <w:sz w:val="20"/>
                <w:szCs w:val="20"/>
              </w:rPr>
              <w:t>course</w:t>
            </w:r>
            <w:r w:rsidR="00537C8C">
              <w:rPr>
                <w:rFonts w:asciiTheme="majorHAnsi" w:hAnsiTheme="majorHAnsi"/>
                <w:sz w:val="20"/>
                <w:szCs w:val="20"/>
              </w:rPr>
              <w:t xml:space="preserve"> learning</w:t>
            </w:r>
            <w:r w:rsidRPr="000C7601">
              <w:rPr>
                <w:rFonts w:asciiTheme="majorHAnsi" w:hAnsiTheme="majorHAnsi"/>
                <w:sz w:val="20"/>
                <w:szCs w:val="20"/>
              </w:rPr>
              <w:t xml:space="preserve"> objectives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precisely describe what the student will learn and be able to do if they successfully complete the course</w:t>
            </w:r>
          </w:p>
          <w:p w:rsidR="003F1C37" w:rsidRPr="00537C8C" w:rsidRDefault="00884853" w:rsidP="00537C8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Should be s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>pecific, observable</w:t>
            </w:r>
            <w:r w:rsidR="00537C8C">
              <w:rPr>
                <w:rFonts w:asciiTheme="majorHAnsi" w:hAnsiTheme="majorHAnsi"/>
                <w:sz w:val="20"/>
                <w:szCs w:val="20"/>
              </w:rPr>
              <w:t>,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 xml:space="preserve"> and measurable</w:t>
            </w:r>
          </w:p>
        </w:tc>
        <w:tc>
          <w:tcPr>
            <w:tcW w:w="4703" w:type="dxa"/>
          </w:tcPr>
          <w:p w:rsidR="003F1C37" w:rsidRPr="008676CB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C37" w:rsidRPr="008676CB" w:rsidTr="00B7424C">
        <w:trPr>
          <w:trHeight w:val="1241"/>
        </w:trPr>
        <w:tc>
          <w:tcPr>
            <w:tcW w:w="3330" w:type="dxa"/>
          </w:tcPr>
          <w:p w:rsidR="003F1C37" w:rsidRPr="005F0D6E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F0D6E">
              <w:rPr>
                <w:rFonts w:asciiTheme="majorHAnsi" w:hAnsiTheme="majorHAnsi"/>
                <w:b/>
                <w:sz w:val="20"/>
                <w:szCs w:val="20"/>
              </w:rPr>
              <w:t xml:space="preserve">2b) </w:t>
            </w:r>
            <w:r w:rsidR="003F1C37" w:rsidRPr="005F0D6E">
              <w:rPr>
                <w:rFonts w:asciiTheme="majorHAnsi" w:hAnsiTheme="majorHAnsi"/>
                <w:b/>
                <w:sz w:val="20"/>
                <w:szCs w:val="20"/>
              </w:rPr>
              <w:t xml:space="preserve">Student learning outcomes are listed for each course unit/module/chapter and are relevant and 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measurable</w:t>
            </w:r>
          </w:p>
        </w:tc>
        <w:tc>
          <w:tcPr>
            <w:tcW w:w="1597" w:type="dxa"/>
          </w:tcPr>
          <w:p w:rsidR="003F1C37" w:rsidRPr="005F0D6E" w:rsidRDefault="003F1C37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F0D6E">
              <w:rPr>
                <w:rFonts w:asciiTheme="majorHAnsi" w:hAnsiTheme="majorHAnsi"/>
                <w:b/>
                <w:sz w:val="20"/>
                <w:szCs w:val="20"/>
              </w:rPr>
              <w:t xml:space="preserve">Standard 2.2 </w:t>
            </w:r>
          </w:p>
          <w:p w:rsidR="003F1C37" w:rsidRPr="005F0D6E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0E2947" w:rsidRPr="005F0D6E" w:rsidRDefault="000E2947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5F0D6E">
              <w:rPr>
                <w:rFonts w:asciiTheme="majorHAnsi" w:hAnsiTheme="majorHAnsi"/>
                <w:sz w:val="20"/>
                <w:szCs w:val="20"/>
              </w:rPr>
              <w:t xml:space="preserve">Unit/Module/Chapter SLOs are present, </w:t>
            </w:r>
            <w:r w:rsidR="00537C8C">
              <w:rPr>
                <w:rFonts w:asciiTheme="majorHAnsi" w:hAnsiTheme="majorHAnsi"/>
                <w:sz w:val="20"/>
                <w:szCs w:val="20"/>
              </w:rPr>
              <w:t xml:space="preserve">specific, </w:t>
            </w:r>
            <w:r w:rsidRPr="005F0D6E">
              <w:rPr>
                <w:rFonts w:asciiTheme="majorHAnsi" w:hAnsiTheme="majorHAnsi"/>
                <w:sz w:val="20"/>
                <w:szCs w:val="20"/>
              </w:rPr>
              <w:t>and measurable</w:t>
            </w:r>
          </w:p>
          <w:p w:rsidR="00C6532E" w:rsidRPr="00537C8C" w:rsidRDefault="00FD6D3F" w:rsidP="00537C8C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5F0D6E">
              <w:rPr>
                <w:rFonts w:asciiTheme="majorHAnsi" w:hAnsiTheme="majorHAnsi"/>
                <w:sz w:val="20"/>
                <w:szCs w:val="20"/>
              </w:rPr>
              <w:t>Unit/Module/Chapter S</w:t>
            </w:r>
            <w:r w:rsidR="003F1C37" w:rsidRPr="005F0D6E">
              <w:rPr>
                <w:rFonts w:asciiTheme="majorHAnsi" w:hAnsiTheme="majorHAnsi"/>
                <w:sz w:val="20"/>
                <w:szCs w:val="20"/>
              </w:rPr>
              <w:t>LOs are</w:t>
            </w:r>
            <w:r w:rsidR="00590C72" w:rsidRPr="005F0D6E">
              <w:rPr>
                <w:rFonts w:asciiTheme="majorHAnsi" w:hAnsiTheme="majorHAnsi"/>
                <w:sz w:val="20"/>
                <w:szCs w:val="20"/>
              </w:rPr>
              <w:t xml:space="preserve"> clearly</w:t>
            </w:r>
            <w:r w:rsidR="003F1C37" w:rsidRPr="005F0D6E">
              <w:rPr>
                <w:rFonts w:asciiTheme="majorHAnsi" w:hAnsiTheme="majorHAnsi"/>
                <w:sz w:val="20"/>
                <w:szCs w:val="20"/>
              </w:rPr>
              <w:t xml:space="preserve"> tied to </w:t>
            </w:r>
            <w:r w:rsidR="000C7601" w:rsidRPr="005F0D6E">
              <w:rPr>
                <w:rFonts w:asciiTheme="majorHAnsi" w:hAnsiTheme="majorHAnsi"/>
                <w:sz w:val="20"/>
                <w:szCs w:val="20"/>
              </w:rPr>
              <w:t>the Course Objectives</w:t>
            </w:r>
          </w:p>
        </w:tc>
        <w:tc>
          <w:tcPr>
            <w:tcW w:w="4703" w:type="dxa"/>
          </w:tcPr>
          <w:p w:rsidR="003F1C37" w:rsidRPr="008676CB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1C37" w:rsidRPr="008676CB" w:rsidTr="00B7424C">
        <w:tc>
          <w:tcPr>
            <w:tcW w:w="3330" w:type="dxa"/>
          </w:tcPr>
          <w:p w:rsidR="003F1C37" w:rsidRPr="006A7687" w:rsidRDefault="005138F2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2c) </w:t>
            </w:r>
            <w:r w:rsidR="003F1C37" w:rsidRPr="006A7687">
              <w:rPr>
                <w:rFonts w:asciiTheme="majorHAnsi" w:hAnsiTheme="majorHAnsi"/>
                <w:b/>
                <w:sz w:val="20"/>
                <w:szCs w:val="20"/>
              </w:rPr>
              <w:t>Performance expectations for learn</w:t>
            </w:r>
            <w:r w:rsidR="0075589E">
              <w:rPr>
                <w:rFonts w:asciiTheme="majorHAnsi" w:hAnsiTheme="majorHAnsi"/>
                <w:b/>
                <w:sz w:val="20"/>
                <w:szCs w:val="20"/>
              </w:rPr>
              <w:t>ing outcomes are clearly stated</w:t>
            </w:r>
          </w:p>
        </w:tc>
        <w:tc>
          <w:tcPr>
            <w:tcW w:w="1597" w:type="dxa"/>
          </w:tcPr>
          <w:p w:rsidR="003F1C37" w:rsidRPr="008676CB" w:rsidRDefault="003F1C37" w:rsidP="008676CB">
            <w:pPr>
              <w:tabs>
                <w:tab w:val="left" w:pos="2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2.3</w:t>
            </w:r>
          </w:p>
        </w:tc>
        <w:tc>
          <w:tcPr>
            <w:tcW w:w="5400" w:type="dxa"/>
          </w:tcPr>
          <w:p w:rsidR="003C6A9A" w:rsidRDefault="0075589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0C7601">
              <w:rPr>
                <w:rFonts w:asciiTheme="majorHAnsi" w:hAnsiTheme="majorHAnsi"/>
                <w:sz w:val="20"/>
                <w:szCs w:val="20"/>
              </w:rPr>
              <w:t>LO’s are s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>tated clearly to</w:t>
            </w:r>
            <w:r w:rsidR="000C7601">
              <w:rPr>
                <w:rFonts w:asciiTheme="majorHAnsi" w:hAnsiTheme="majorHAnsi"/>
                <w:sz w:val="20"/>
                <w:szCs w:val="20"/>
              </w:rPr>
              <w:t xml:space="preserve"> allow students to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 xml:space="preserve"> grasp meaning and </w:t>
            </w:r>
            <w:r w:rsidR="00602968" w:rsidRPr="008676CB">
              <w:rPr>
                <w:rFonts w:asciiTheme="majorHAnsi" w:hAnsiTheme="majorHAnsi"/>
                <w:sz w:val="20"/>
                <w:szCs w:val="20"/>
              </w:rPr>
              <w:t xml:space="preserve">the learning 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>outcome</w:t>
            </w:r>
            <w:r w:rsidR="00602968" w:rsidRPr="008676CB">
              <w:rPr>
                <w:rFonts w:asciiTheme="majorHAnsi" w:hAnsiTheme="majorHAnsi"/>
                <w:sz w:val="20"/>
                <w:szCs w:val="20"/>
              </w:rPr>
              <w:t>s</w:t>
            </w:r>
            <w:r w:rsidR="003F1C37" w:rsidRPr="008676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2968" w:rsidRPr="008676CB">
              <w:rPr>
                <w:rFonts w:asciiTheme="majorHAnsi" w:hAnsiTheme="majorHAnsi"/>
                <w:sz w:val="20"/>
                <w:szCs w:val="20"/>
              </w:rPr>
              <w:t>expected</w:t>
            </w:r>
            <w:r w:rsidR="00855C47">
              <w:rPr>
                <w:rFonts w:asciiTheme="majorHAnsi" w:hAnsiTheme="majorHAnsi"/>
                <w:sz w:val="20"/>
                <w:szCs w:val="20"/>
              </w:rPr>
              <w:t>. A</w:t>
            </w:r>
            <w:r w:rsidR="00265546" w:rsidRPr="008676CB">
              <w:rPr>
                <w:rFonts w:asciiTheme="majorHAnsi" w:hAnsiTheme="majorHAnsi"/>
                <w:sz w:val="20"/>
                <w:szCs w:val="20"/>
              </w:rPr>
              <w:t>s an example</w:t>
            </w:r>
            <w:r w:rsidR="00855C47">
              <w:rPr>
                <w:rFonts w:asciiTheme="majorHAnsi" w:hAnsiTheme="majorHAnsi"/>
                <w:sz w:val="20"/>
                <w:szCs w:val="20"/>
              </w:rPr>
              <w:t>:</w:t>
            </w:r>
            <w:r w:rsidR="00A96CEA"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265546" w:rsidRPr="008676CB">
              <w:rPr>
                <w:rFonts w:asciiTheme="majorHAnsi" w:hAnsiTheme="majorHAnsi"/>
                <w:sz w:val="20"/>
                <w:szCs w:val="20"/>
              </w:rPr>
              <w:t>“</w:t>
            </w:r>
            <w:r w:rsidR="003C6A9A">
              <w:rPr>
                <w:rFonts w:asciiTheme="majorHAnsi" w:hAnsiTheme="majorHAnsi"/>
                <w:sz w:val="20"/>
                <w:szCs w:val="20"/>
              </w:rPr>
              <w:t>D</w:t>
            </w:r>
            <w:r w:rsidR="00A96CEA" w:rsidRPr="008676CB">
              <w:rPr>
                <w:rFonts w:asciiTheme="majorHAnsi" w:hAnsiTheme="majorHAnsi"/>
                <w:sz w:val="20"/>
                <w:szCs w:val="20"/>
              </w:rPr>
              <w:t>emonstrate correct use of double and single qu</w:t>
            </w:r>
            <w:r w:rsidR="00265546" w:rsidRPr="008676CB">
              <w:rPr>
                <w:rFonts w:asciiTheme="majorHAnsi" w:hAnsiTheme="majorHAnsi"/>
                <w:sz w:val="20"/>
                <w:szCs w:val="20"/>
              </w:rPr>
              <w:t>otation marks in quoted material</w:t>
            </w:r>
            <w:r w:rsidR="003C6A9A">
              <w:rPr>
                <w:rFonts w:asciiTheme="majorHAnsi" w:hAnsiTheme="majorHAnsi"/>
                <w:sz w:val="20"/>
                <w:szCs w:val="20"/>
              </w:rPr>
              <w:t>.</w:t>
            </w:r>
            <w:r w:rsidR="00265546" w:rsidRPr="008676CB">
              <w:rPr>
                <w:rFonts w:asciiTheme="majorHAnsi" w:hAnsiTheme="majorHAnsi"/>
                <w:sz w:val="20"/>
                <w:szCs w:val="20"/>
              </w:rPr>
              <w:t>”</w:t>
            </w:r>
            <w:r w:rsidR="003C6A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F1C37" w:rsidRPr="008676CB" w:rsidRDefault="003C6A9A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Instructor includes detailed performance expectation within each module</w:t>
            </w:r>
            <w:r w:rsidR="000C7601">
              <w:rPr>
                <w:rFonts w:asciiTheme="majorHAnsi" w:hAnsiTheme="majorHAnsi"/>
                <w:sz w:val="20"/>
                <w:szCs w:val="20"/>
              </w:rPr>
              <w:t xml:space="preserve"> of the course</w:t>
            </w:r>
          </w:p>
        </w:tc>
        <w:tc>
          <w:tcPr>
            <w:tcW w:w="4703" w:type="dxa"/>
          </w:tcPr>
          <w:p w:rsidR="003F1C37" w:rsidRPr="008676CB" w:rsidRDefault="003F1C37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87"/>
        <w:tblW w:w="14845" w:type="dxa"/>
        <w:tblLook w:val="04A0" w:firstRow="1" w:lastRow="0" w:firstColumn="1" w:lastColumn="0" w:noHBand="0" w:noVBand="1"/>
      </w:tblPr>
      <w:tblGrid>
        <w:gridCol w:w="3330"/>
        <w:gridCol w:w="1597"/>
        <w:gridCol w:w="5243"/>
        <w:gridCol w:w="4675"/>
      </w:tblGrid>
      <w:tr w:rsidR="000F4B84" w:rsidRPr="008676CB" w:rsidTr="000F4B84">
        <w:tc>
          <w:tcPr>
            <w:tcW w:w="3330" w:type="dxa"/>
            <w:shd w:val="clear" w:color="auto" w:fill="DAEEF3" w:themeFill="accent5" w:themeFillTint="33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LEARNER SUPPORT – Academic and technology support services and processes are clearly 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described for distance learners</w:t>
            </w:r>
          </w:p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7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Learner Support</w:t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F4B84" w:rsidRPr="00A1589D" w:rsidRDefault="000F4B84" w:rsidP="000F4B84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 The following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675" w:type="dxa"/>
            <w:shd w:val="clear" w:color="auto" w:fill="DAEEF3" w:themeFill="accent5" w:themeFillTint="33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F4B84" w:rsidRPr="008676CB" w:rsidTr="000F4B84">
        <w:tc>
          <w:tcPr>
            <w:tcW w:w="3330" w:type="dxa"/>
          </w:tcPr>
          <w:p w:rsidR="000F4B84" w:rsidRPr="006A7687" w:rsidRDefault="000F4B84" w:rsidP="000F4B84">
            <w:pPr>
              <w:ind w:left="-1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3a)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Information for academic support services and processes (Learning Assistance Centers, Counseling Services, etc.) are clearly ide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ntified</w:t>
            </w:r>
          </w:p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7.3 and 7.4</w:t>
            </w:r>
          </w:p>
        </w:tc>
        <w:tc>
          <w:tcPr>
            <w:tcW w:w="5243" w:type="dxa"/>
          </w:tcPr>
          <w:p w:rsidR="000F4B84" w:rsidRPr="009D12EA" w:rsidRDefault="000F4B84" w:rsidP="009D12EA">
            <w:pPr>
              <w:rPr>
                <w:rFonts w:asciiTheme="majorHAnsi" w:hAnsiTheme="majorHAnsi"/>
                <w:sz w:val="20"/>
                <w:szCs w:val="20"/>
              </w:rPr>
            </w:pPr>
            <w:r w:rsidRPr="009D12EA">
              <w:rPr>
                <w:rFonts w:asciiTheme="majorHAnsi" w:hAnsiTheme="majorHAnsi"/>
                <w:sz w:val="20"/>
                <w:szCs w:val="20"/>
              </w:rPr>
              <w:t>On syllabus and in course</w:t>
            </w:r>
            <w:r w:rsidR="009D12EA">
              <w:rPr>
                <w:rFonts w:asciiTheme="majorHAnsi" w:hAnsiTheme="majorHAnsi"/>
                <w:sz w:val="20"/>
                <w:szCs w:val="20"/>
              </w:rPr>
              <w:t>;</w:t>
            </w:r>
            <w:r w:rsidRPr="009D12EA">
              <w:rPr>
                <w:rFonts w:asciiTheme="majorHAnsi" w:hAnsiTheme="majorHAnsi"/>
                <w:sz w:val="20"/>
                <w:szCs w:val="20"/>
              </w:rPr>
              <w:t xml:space="preserve"> may be included in Getting Started modules</w:t>
            </w:r>
            <w:r w:rsidR="009D12EA" w:rsidRPr="009D12EA">
              <w:rPr>
                <w:rFonts w:asciiTheme="majorHAnsi" w:hAnsiTheme="majorHAnsi"/>
                <w:sz w:val="20"/>
                <w:szCs w:val="20"/>
              </w:rPr>
              <w:t xml:space="preserve"> of Moodle, in syllabus or both</w:t>
            </w:r>
            <w:r w:rsidR="009D12E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Link to online orientation</w:t>
            </w:r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2" w:tgtFrame="_blank" w:history="1"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Learning Assistance Center </w:t>
              </w:r>
            </w:hyperlink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3" w:tgtFrame="_blank" w:history="1">
              <w:proofErr w:type="spellStart"/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Kimbel</w:t>
              </w:r>
              <w:proofErr w:type="spellEnd"/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 Library Website</w:t>
              </w:r>
            </w:hyperlink>
          </w:p>
          <w:p w:rsidR="000F4B84" w:rsidRPr="003C6A9A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Style w:val="Hyperlink"/>
                <w:rFonts w:asciiTheme="majorHAnsi" w:hAnsiTheme="majorHAnsi"/>
                <w:color w:val="auto"/>
                <w:sz w:val="20"/>
                <w:szCs w:val="20"/>
                <w:u w:val="none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4" w:tgtFrame="_blank" w:history="1"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 Counseling Services</w:t>
              </w:r>
            </w:hyperlink>
          </w:p>
          <w:p w:rsidR="000F4B84" w:rsidRPr="007724E0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7724E0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5" w:history="1">
              <w:r w:rsidRPr="007724E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Accessibility &amp; Disability Support Service</w:t>
              </w:r>
            </w:hyperlink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4675" w:type="dxa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4B84" w:rsidRPr="008676CB" w:rsidTr="000F4B84">
        <w:tc>
          <w:tcPr>
            <w:tcW w:w="3330" w:type="dxa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3b)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Information for technology support is easily locat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ed (Student Computing Services)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7.1</w:t>
            </w:r>
          </w:p>
        </w:tc>
        <w:tc>
          <w:tcPr>
            <w:tcW w:w="5243" w:type="dxa"/>
          </w:tcPr>
          <w:p w:rsidR="000F4B84" w:rsidRPr="009D12EA" w:rsidRDefault="000F4B84" w:rsidP="009D12EA">
            <w:pPr>
              <w:rPr>
                <w:rFonts w:asciiTheme="majorHAnsi" w:hAnsiTheme="majorHAnsi"/>
                <w:sz w:val="20"/>
                <w:szCs w:val="20"/>
              </w:rPr>
            </w:pPr>
            <w:r w:rsidRPr="009D12EA">
              <w:rPr>
                <w:rFonts w:asciiTheme="majorHAnsi" w:hAnsiTheme="majorHAnsi"/>
                <w:sz w:val="20"/>
                <w:szCs w:val="20"/>
              </w:rPr>
              <w:t>On syllabus and in course</w:t>
            </w:r>
            <w:r w:rsidR="009D12E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6" w:tgtFrame="_blank" w:history="1"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>Technical Support from Student Computing Services</w:t>
              </w:r>
            </w:hyperlink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7" w:tgtFrame="_blank" w:history="1"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 xml:space="preserve">A list of on-campus </w:t>
              </w:r>
              <w:proofErr w:type="spellStart"/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>HelpDesks</w:t>
              </w:r>
              <w:proofErr w:type="spellEnd"/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 xml:space="preserve"> and the Help Request Form</w:t>
              </w:r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 </w:t>
              </w:r>
            </w:hyperlink>
          </w:p>
        </w:tc>
        <w:tc>
          <w:tcPr>
            <w:tcW w:w="4675" w:type="dxa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4B84" w:rsidRPr="008676CB" w:rsidTr="000F4B84">
        <w:tc>
          <w:tcPr>
            <w:tcW w:w="3330" w:type="dxa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3c)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Information for oth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er student services is provided</w:t>
            </w:r>
          </w:p>
        </w:tc>
        <w:tc>
          <w:tcPr>
            <w:tcW w:w="1597" w:type="dxa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7.2 and 7.4</w:t>
            </w:r>
          </w:p>
        </w:tc>
        <w:tc>
          <w:tcPr>
            <w:tcW w:w="5243" w:type="dxa"/>
          </w:tcPr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 syllabus and in course</w:t>
            </w:r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Cs/>
                <w:sz w:val="20"/>
                <w:szCs w:val="20"/>
              </w:rPr>
              <w:t xml:space="preserve">Link to </w:t>
            </w:r>
            <w:hyperlink r:id="rId18" w:tgtFrame="_blank" w:history="1"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>Office of the Registrar</w:t>
              </w:r>
            </w:hyperlink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19" w:tgtFrame="_blank" w:history="1"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>Financial Aid and Scholarships</w:t>
              </w:r>
            </w:hyperlink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20" w:tgtFrame="_blank" w:history="1">
              <w:r w:rsidRPr="008676CB">
                <w:rPr>
                  <w:rStyle w:val="Hyperlink"/>
                  <w:rFonts w:asciiTheme="majorHAnsi" w:hAnsiTheme="majorHAnsi"/>
                  <w:bCs/>
                  <w:sz w:val="20"/>
                  <w:szCs w:val="20"/>
                </w:rPr>
                <w:t>Student Activities and Leadership</w:t>
              </w:r>
            </w:hyperlink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21" w:history="1">
              <w:r w:rsidRPr="008676C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Dean of Students Office</w:t>
              </w:r>
            </w:hyperlink>
          </w:p>
          <w:p w:rsidR="000F4B84" w:rsidRPr="008676CB" w:rsidRDefault="000F4B84" w:rsidP="000F4B84">
            <w:p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4B84" w:rsidRPr="008676CB" w:rsidTr="000F4B84">
        <w:tc>
          <w:tcPr>
            <w:tcW w:w="3330" w:type="dxa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F4B84" w:rsidRPr="008676CB" w:rsidRDefault="000F4B84" w:rsidP="000F4B84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4B84" w:rsidRPr="008676CB" w:rsidTr="000F4B84">
        <w:tc>
          <w:tcPr>
            <w:tcW w:w="3330" w:type="dxa"/>
            <w:shd w:val="clear" w:color="auto" w:fill="DAEEF3" w:themeFill="accent5" w:themeFillTint="33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4. INSTITUTIONAL POLICIES – Attendance, participation, and academic integrity policies are clearly described and include a statement of expectations for all required synchronou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s and/or site-based experiences</w:t>
            </w:r>
          </w:p>
        </w:tc>
        <w:tc>
          <w:tcPr>
            <w:tcW w:w="1597" w:type="dxa"/>
            <w:shd w:val="clear" w:color="auto" w:fill="DAEEF3" w:themeFill="accent5" w:themeFillTint="33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General Standard 1 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Course Overview and Introduction</w:t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F4B84" w:rsidRPr="00A1589D" w:rsidRDefault="000F4B84" w:rsidP="000F4B84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 The following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675" w:type="dxa"/>
            <w:shd w:val="clear" w:color="auto" w:fill="DAEEF3" w:themeFill="accent5" w:themeFillTint="33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F4B84" w:rsidRPr="008676CB" w:rsidTr="000F4B84">
        <w:tc>
          <w:tcPr>
            <w:tcW w:w="3330" w:type="dxa"/>
          </w:tcPr>
          <w:p w:rsidR="000F4B84" w:rsidRPr="006A7687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4a)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Attendance policy (required b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y CCU Faculty Manual) is listed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0F4B84" w:rsidRPr="008676CB" w:rsidRDefault="000F4B84" w:rsidP="000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1.4</w:t>
            </w:r>
          </w:p>
        </w:tc>
        <w:tc>
          <w:tcPr>
            <w:tcW w:w="5243" w:type="dxa"/>
          </w:tcPr>
          <w:p w:rsidR="000F4B84" w:rsidRPr="008676CB" w:rsidRDefault="000F4B84" w:rsidP="000F4B84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Explained and up-to-date</w:t>
            </w:r>
          </w:p>
          <w:p w:rsidR="000F4B84" w:rsidRDefault="000F4B84" w:rsidP="000F4B84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As per the DL Policy, “an absence in a distance learning course is operationally defined as a missed online submission deadline—such as a quiz, assignment, or discussion post”</w:t>
            </w:r>
          </w:p>
          <w:p w:rsidR="000F4B84" w:rsidRPr="008676CB" w:rsidRDefault="000F4B84" w:rsidP="000F4B84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Noted make up policies are clear and evident</w:t>
            </w:r>
          </w:p>
          <w:p w:rsidR="000F4B84" w:rsidRPr="008676CB" w:rsidRDefault="000F4B84" w:rsidP="000F4B84">
            <w:p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0F4B84" w:rsidRPr="008676CB" w:rsidRDefault="000F4B84" w:rsidP="000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1589D" w:rsidRDefault="00A1589D"/>
    <w:p w:rsidR="00A1589D" w:rsidRDefault="00A1589D"/>
    <w:tbl>
      <w:tblPr>
        <w:tblStyle w:val="TableGrid"/>
        <w:tblW w:w="14873" w:type="dxa"/>
        <w:tblInd w:w="-5" w:type="dxa"/>
        <w:tblLook w:val="04A0" w:firstRow="1" w:lastRow="0" w:firstColumn="1" w:lastColumn="0" w:noHBand="0" w:noVBand="1"/>
      </w:tblPr>
      <w:tblGrid>
        <w:gridCol w:w="3173"/>
        <w:gridCol w:w="1597"/>
        <w:gridCol w:w="5243"/>
        <w:gridCol w:w="4860"/>
      </w:tblGrid>
      <w:tr w:rsidR="000045DE" w:rsidRPr="008676CB" w:rsidTr="0000416F">
        <w:tc>
          <w:tcPr>
            <w:tcW w:w="3173" w:type="dxa"/>
          </w:tcPr>
          <w:p w:rsidR="000045DE" w:rsidRPr="006A7687" w:rsidRDefault="007724E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Course participation req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uirements are clearly described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1.2</w:t>
            </w:r>
          </w:p>
        </w:tc>
        <w:tc>
          <w:tcPr>
            <w:tcW w:w="5243" w:type="dxa"/>
          </w:tcPr>
          <w:p w:rsidR="00C6532E" w:rsidRDefault="00C6532E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clearly outline expectations for login and/or participation. Should be in syllabus, and also displayed in obvious areas where interaction is required (i.e., Discussion Forums). Examples may include: </w:t>
            </w:r>
          </w:p>
          <w:p w:rsidR="00C843B5" w:rsidRPr="008676CB" w:rsidRDefault="00C843B5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“Students are expected to login to the course two (three or more) times per week”</w:t>
            </w:r>
          </w:p>
          <w:p w:rsidR="00943060" w:rsidRPr="008676CB" w:rsidRDefault="00C843B5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“Discussion posts are required on two separate days with the first posts due by the third day of the week and remaining posts any day after”</w:t>
            </w:r>
          </w:p>
          <w:p w:rsidR="00C843B5" w:rsidRPr="008676CB" w:rsidRDefault="00C843B5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“All due dates are posted and late assignments, quizzes and discussions are counted as zero”</w:t>
            </w:r>
          </w:p>
          <w:p w:rsidR="00C843B5" w:rsidRPr="008676CB" w:rsidRDefault="00C843B5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“In the event of an emergency or absence you will need to notify by email before the due date and provide documentation when submitting the late assignment”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612728">
        <w:trPr>
          <w:trHeight w:val="1223"/>
        </w:trPr>
        <w:tc>
          <w:tcPr>
            <w:tcW w:w="3173" w:type="dxa"/>
          </w:tcPr>
          <w:p w:rsidR="000045DE" w:rsidRPr="006A7687" w:rsidRDefault="007724E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4c) </w:t>
            </w:r>
            <w:r w:rsidR="000E2088">
              <w:rPr>
                <w:rFonts w:asciiTheme="majorHAnsi" w:hAnsiTheme="majorHAnsi"/>
                <w:b/>
                <w:sz w:val="20"/>
                <w:szCs w:val="20"/>
              </w:rPr>
              <w:t>Where applicable,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 synchronous and/or site-ba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sed sessions are clearly listed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1.2</w:t>
            </w:r>
          </w:p>
        </w:tc>
        <w:tc>
          <w:tcPr>
            <w:tcW w:w="5243" w:type="dxa"/>
          </w:tcPr>
          <w:p w:rsidR="00943060" w:rsidRPr="008676CB" w:rsidRDefault="009960C6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Purpose of online and face-to-face</w:t>
            </w:r>
            <w:r w:rsidR="00884853"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are explained</w:t>
            </w:r>
            <w:r w:rsidR="00884853">
              <w:rPr>
                <w:rFonts w:asciiTheme="majorHAnsi" w:hAnsiTheme="majorHAnsi"/>
                <w:sz w:val="20"/>
                <w:szCs w:val="20"/>
              </w:rPr>
              <w:t>; alternatives are provided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12EA">
              <w:rPr>
                <w:rFonts w:asciiTheme="majorHAnsi" w:hAnsiTheme="majorHAnsi"/>
                <w:sz w:val="20"/>
                <w:szCs w:val="20"/>
              </w:rPr>
              <w:t>for students who are unable to attend these times that are equivalent</w:t>
            </w:r>
          </w:p>
          <w:p w:rsidR="000045DE" w:rsidRPr="008676CB" w:rsidRDefault="009D12EA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Technical details o</w:t>
            </w:r>
            <w:r w:rsidR="00A0248C">
              <w:rPr>
                <w:rFonts w:asciiTheme="majorHAnsi" w:hAnsiTheme="majorHAnsi"/>
                <w:sz w:val="20"/>
                <w:szCs w:val="20"/>
              </w:rPr>
              <w:t>f synch tools are clearl</w:t>
            </w:r>
            <w:r>
              <w:rPr>
                <w:rFonts w:asciiTheme="majorHAnsi" w:hAnsiTheme="majorHAnsi"/>
                <w:sz w:val="20"/>
                <w:szCs w:val="20"/>
              </w:rPr>
              <w:t>y explained; links are provided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7724E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4d)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Academic Integrity Policy and/or a Statement of Community Standards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1.4</w:t>
            </w:r>
          </w:p>
        </w:tc>
        <w:tc>
          <w:tcPr>
            <w:tcW w:w="5243" w:type="dxa"/>
          </w:tcPr>
          <w:p w:rsidR="000045DE" w:rsidRPr="008676CB" w:rsidRDefault="009960C6" w:rsidP="008676CB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612728">
              <w:rPr>
                <w:rFonts w:asciiTheme="majorHAnsi" w:hAnsiTheme="majorHAnsi"/>
                <w:sz w:val="20"/>
                <w:szCs w:val="20"/>
              </w:rPr>
              <w:t xml:space="preserve">Link to </w:t>
            </w:r>
            <w:hyperlink r:id="rId22" w:history="1">
              <w:r w:rsidRPr="0061272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Office of Academic Integrity</w:t>
              </w:r>
            </w:hyperlink>
          </w:p>
          <w:p w:rsidR="009960C6" w:rsidRPr="008676CB" w:rsidRDefault="00A0248C" w:rsidP="009D12EA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Details are provided on how </w:t>
            </w:r>
            <w:r w:rsidR="009960C6" w:rsidRPr="008676CB">
              <w:rPr>
                <w:rFonts w:asciiTheme="majorHAnsi" w:hAnsiTheme="majorHAnsi"/>
                <w:sz w:val="20"/>
                <w:szCs w:val="20"/>
              </w:rPr>
              <w:t>you will handle these issues</w:t>
            </w:r>
            <w:r w:rsidR="00C6532E">
              <w:rPr>
                <w:rFonts w:asciiTheme="majorHAnsi" w:hAnsiTheme="majorHAnsi"/>
                <w:sz w:val="20"/>
                <w:szCs w:val="20"/>
              </w:rPr>
              <w:t xml:space="preserve">. An example may be, </w:t>
            </w:r>
            <w:r w:rsidR="00337023" w:rsidRPr="008676CB">
              <w:rPr>
                <w:rFonts w:asciiTheme="majorHAnsi" w:hAnsiTheme="majorHAnsi"/>
                <w:sz w:val="20"/>
                <w:szCs w:val="20"/>
              </w:rPr>
              <w:t>“I will report all Academic Integrity issue through the channels provided by the University”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  <w:shd w:val="clear" w:color="auto" w:fill="DAEEF3" w:themeFill="accent5" w:themeFillTint="33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5. ASSESSMENT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br/>
              <w:t>– Course grading policies and assessment criteria are stated clearly. Assessments mea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sure student learning outcomes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F22879" w:rsidP="008676CB">
            <w:pPr>
              <w:tabs>
                <w:tab w:val="left" w:pos="11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General </w:t>
            </w:r>
            <w:r w:rsidR="00EE3F72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3 </w:t>
            </w:r>
            <w:r w:rsidR="00EE3F72" w:rsidRPr="008676CB">
              <w:rPr>
                <w:rFonts w:asciiTheme="majorHAnsi" w:hAnsiTheme="majorHAnsi"/>
                <w:sz w:val="20"/>
                <w:szCs w:val="20"/>
              </w:rPr>
              <w:t>Assessment and Measurement</w:t>
            </w:r>
            <w:r w:rsidR="00EE3F72"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General </w:t>
            </w:r>
            <w:r w:rsidR="00EE3F72"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5 </w:t>
            </w:r>
            <w:r w:rsidR="00EE3F72" w:rsidRPr="008676CB">
              <w:rPr>
                <w:rFonts w:asciiTheme="majorHAnsi" w:hAnsiTheme="majorHAnsi"/>
                <w:sz w:val="20"/>
                <w:szCs w:val="20"/>
              </w:rPr>
              <w:t xml:space="preserve">Course Activities and Learner </w:t>
            </w:r>
            <w:r w:rsidR="00EE3F72" w:rsidRPr="008676CB">
              <w:rPr>
                <w:rFonts w:asciiTheme="majorHAnsi" w:hAnsiTheme="majorHAnsi"/>
                <w:sz w:val="20"/>
                <w:szCs w:val="20"/>
              </w:rPr>
              <w:lastRenderedPageBreak/>
              <w:t>Interaction</w:t>
            </w: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A1589D" w:rsidRDefault="000045DE" w:rsidP="00384A85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Varied assessment activities are clearly described and ali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gn to student learning outcomes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3.4</w:t>
            </w:r>
          </w:p>
        </w:tc>
        <w:tc>
          <w:tcPr>
            <w:tcW w:w="5243" w:type="dxa"/>
          </w:tcPr>
          <w:p w:rsidR="000045DE" w:rsidRPr="008676CB" w:rsidRDefault="0011201B" w:rsidP="008676C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Series of assessments that progress as an example – write definitions, short paper explaining relationship of concepts, term or research paper</w:t>
            </w:r>
          </w:p>
          <w:p w:rsidR="0011201B" w:rsidRPr="008676CB" w:rsidRDefault="0011201B" w:rsidP="008676C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Multiple types of assessment to allow students to demonstrate mastery and discourage </w:t>
            </w:r>
            <w:r w:rsidR="00537C8C">
              <w:rPr>
                <w:rFonts w:asciiTheme="majorHAnsi" w:hAnsiTheme="majorHAnsi"/>
                <w:sz w:val="20"/>
                <w:szCs w:val="20"/>
              </w:rPr>
              <w:t>plagiarism</w:t>
            </w:r>
          </w:p>
          <w:p w:rsidR="0011201B" w:rsidRPr="008676CB" w:rsidRDefault="00537C8C" w:rsidP="00537C8C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Methods of assessment beyond </w:t>
            </w:r>
            <w:r w:rsidR="0011201B" w:rsidRPr="008676CB">
              <w:rPr>
                <w:rFonts w:asciiTheme="majorHAnsi" w:hAnsiTheme="majorHAnsi"/>
                <w:sz w:val="20"/>
                <w:szCs w:val="20"/>
              </w:rPr>
              <w:t>quizzes and tests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are used to assess student performance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Grading policy is included in the sy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llabus (per CCU Faculty Manual)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3.2</w:t>
            </w:r>
          </w:p>
        </w:tc>
        <w:tc>
          <w:tcPr>
            <w:tcW w:w="5243" w:type="dxa"/>
          </w:tcPr>
          <w:p w:rsidR="000045DE" w:rsidRPr="008676CB" w:rsidRDefault="00A74379" w:rsidP="008676C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Stated clearly, explains how the course grades are calculated</w:t>
            </w:r>
          </w:p>
          <w:p w:rsidR="00A74379" w:rsidRPr="008676CB" w:rsidRDefault="00A74379" w:rsidP="008676C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Relationship between points, percentages, weights and letter grades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are explained</w:t>
            </w:r>
          </w:p>
          <w:p w:rsidR="00A74379" w:rsidRDefault="00A74379" w:rsidP="008676C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List or table of all items that are used to determine the course grade</w:t>
            </w:r>
          </w:p>
          <w:p w:rsidR="00A0248C" w:rsidRPr="008676CB" w:rsidRDefault="00A0248C" w:rsidP="008676C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 on bonus work noted where applicable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5c)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Performance expectations are clearly described through rubrics, checklists, guidelin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es or other heuristic documents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3.3</w:t>
            </w:r>
          </w:p>
        </w:tc>
        <w:tc>
          <w:tcPr>
            <w:tcW w:w="5243" w:type="dxa"/>
          </w:tcPr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Clear and complete description of t</w:t>
            </w:r>
            <w:r w:rsidR="00A0248C">
              <w:rPr>
                <w:rFonts w:asciiTheme="majorHAnsi" w:hAnsiTheme="majorHAnsi"/>
                <w:sz w:val="20"/>
                <w:szCs w:val="20"/>
              </w:rPr>
              <w:t>he criteria used to evaluate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assessment</w:t>
            </w:r>
            <w:r w:rsidR="00A0248C">
              <w:rPr>
                <w:rFonts w:asciiTheme="majorHAnsi" w:hAnsiTheme="majorHAnsi"/>
                <w:sz w:val="20"/>
                <w:szCs w:val="20"/>
              </w:rPr>
              <w:t>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/assignment</w:t>
            </w:r>
            <w:r w:rsidR="00A0248C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Checklist, rubric or other instrument for grading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is provided to unique assignments</w:t>
            </w:r>
            <w:r w:rsidR="009D12EA">
              <w:rPr>
                <w:rFonts w:asciiTheme="majorHAnsi" w:hAnsiTheme="majorHAnsi"/>
                <w:sz w:val="20"/>
                <w:szCs w:val="20"/>
              </w:rPr>
              <w:t>, with explanations of how these rubrics assess learning and/or will be used for grading</w:t>
            </w:r>
          </w:p>
          <w:p w:rsidR="000045DE" w:rsidRPr="008676CB" w:rsidRDefault="00A0248C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Discussions: 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number of postings required, criteria for evaluation of posts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and/or rubric is provided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5d)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Policy and procedures for student feedback and turnaro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und time are clearly described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</w:t>
            </w:r>
            <w:r w:rsidR="008202A9" w:rsidRPr="008676CB">
              <w:rPr>
                <w:rFonts w:asciiTheme="majorHAnsi" w:hAnsiTheme="majorHAnsi"/>
                <w:b/>
                <w:sz w:val="20"/>
                <w:szCs w:val="20"/>
              </w:rPr>
              <w:t>5.3</w:t>
            </w:r>
          </w:p>
        </w:tc>
        <w:tc>
          <w:tcPr>
            <w:tcW w:w="5243" w:type="dxa"/>
          </w:tcPr>
          <w:p w:rsidR="000045DE" w:rsidRPr="008676CB" w:rsidRDefault="008202A9" w:rsidP="008676C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All assignments will be graded with feedback within </w:t>
            </w:r>
            <w:r w:rsidR="00517838" w:rsidRPr="008676CB">
              <w:rPr>
                <w:rFonts w:asciiTheme="majorHAnsi" w:hAnsiTheme="majorHAnsi"/>
                <w:sz w:val="20"/>
                <w:szCs w:val="20"/>
              </w:rPr>
              <w:t>5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days of the due date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9D12EA">
              <w:rPr>
                <w:rFonts w:asciiTheme="majorHAnsi" w:hAnsiTheme="majorHAnsi"/>
                <w:sz w:val="20"/>
                <w:szCs w:val="20"/>
              </w:rPr>
              <w:t>posted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o</w:t>
            </w:r>
            <w:r w:rsidR="00B33B75" w:rsidRPr="008676CB">
              <w:rPr>
                <w:rFonts w:asciiTheme="majorHAnsi" w:hAnsiTheme="majorHAnsi"/>
                <w:sz w:val="20"/>
                <w:szCs w:val="20"/>
              </w:rPr>
              <w:t>n Moodle</w:t>
            </w:r>
          </w:p>
          <w:p w:rsidR="008202A9" w:rsidRPr="008676CB" w:rsidRDefault="008202A9" w:rsidP="008676C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Emails will be answered within 24 hours</w:t>
            </w:r>
            <w:r w:rsidR="00A0248C">
              <w:rPr>
                <w:rFonts w:asciiTheme="majorHAnsi" w:hAnsiTheme="majorHAnsi"/>
                <w:sz w:val="20"/>
                <w:szCs w:val="20"/>
              </w:rPr>
              <w:t>, during M-F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and if you</w:t>
            </w:r>
            <w:r w:rsidR="00517838" w:rsidRPr="008676CB">
              <w:rPr>
                <w:rFonts w:asciiTheme="majorHAnsi" w:hAnsiTheme="majorHAnsi"/>
                <w:sz w:val="20"/>
                <w:szCs w:val="20"/>
              </w:rPr>
              <w:t xml:space="preserve"> do not receive a response with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in this time frame please resend your message</w:t>
            </w:r>
          </w:p>
          <w:p w:rsidR="00517838" w:rsidRPr="008676CB" w:rsidRDefault="00517838" w:rsidP="008676C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Instructor will notify students if response times need </w:t>
            </w:r>
            <w:r w:rsidR="00B33B75" w:rsidRPr="008676CB">
              <w:rPr>
                <w:rFonts w:asciiTheme="majorHAnsi" w:hAnsiTheme="majorHAnsi"/>
                <w:sz w:val="20"/>
                <w:szCs w:val="20"/>
              </w:rPr>
              <w:t xml:space="preserve">to be changed or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adjust</w:t>
            </w:r>
            <w:r w:rsidR="00B33B75" w:rsidRPr="008676CB">
              <w:rPr>
                <w:rFonts w:asciiTheme="majorHAnsi" w:hAnsiTheme="majorHAnsi"/>
                <w:sz w:val="20"/>
                <w:szCs w:val="20"/>
              </w:rPr>
              <w:t>ed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rPr>
          <w:trHeight w:val="2078"/>
        </w:trPr>
        <w:tc>
          <w:tcPr>
            <w:tcW w:w="3173" w:type="dxa"/>
            <w:shd w:val="clear" w:color="auto" w:fill="DAEEF3" w:themeFill="accent5" w:themeFillTint="33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6. COURSE STRUCTURE – Course structure is logically organized and easily navigated with consistent visual, t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ypographic and semantic designs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F22879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1</w:t>
            </w:r>
          </w:p>
          <w:p w:rsidR="00F22879" w:rsidRPr="008676CB" w:rsidRDefault="00F22879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Course Overview and Introduction</w:t>
            </w:r>
          </w:p>
          <w:p w:rsidR="009A068A" w:rsidRPr="008676CB" w:rsidRDefault="009A068A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4</w:t>
            </w:r>
          </w:p>
          <w:p w:rsidR="009A068A" w:rsidRPr="008676CB" w:rsidRDefault="008034F0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Instructional Materials</w:t>
            </w:r>
          </w:p>
          <w:p w:rsidR="00F22879" w:rsidRPr="008676CB" w:rsidRDefault="00F22879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6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Course Technology</w:t>
            </w:r>
          </w:p>
          <w:p w:rsidR="009A068A" w:rsidRPr="008676CB" w:rsidRDefault="009A068A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General Standard 8</w:t>
            </w:r>
          </w:p>
          <w:p w:rsidR="00F22879" w:rsidRPr="008676CB" w:rsidRDefault="009A068A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Accessibility and Usability</w:t>
            </w:r>
            <w:r w:rsidR="00A1589D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A1589D" w:rsidRDefault="000045DE" w:rsidP="008676CB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An obvious navigation schema organizes course materials by the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me, timeline or purpose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tabs>
                <w:tab w:val="left" w:pos="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8.1 </w:t>
            </w:r>
          </w:p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384A85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Consistent user-friendly 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layout and design throughout the course</w:t>
            </w:r>
          </w:p>
          <w:p w:rsidR="000045DE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Design elements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such as headings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are repeti</w:t>
            </w:r>
            <w:r w:rsidR="00A0248C">
              <w:rPr>
                <w:rFonts w:asciiTheme="majorHAnsi" w:hAnsiTheme="majorHAnsi"/>
                <w:sz w:val="20"/>
                <w:szCs w:val="20"/>
              </w:rPr>
              <w:t>tive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 and consistent, </w:t>
            </w:r>
            <w:r w:rsidR="00A0248C">
              <w:rPr>
                <w:rFonts w:asciiTheme="majorHAnsi" w:hAnsiTheme="majorHAnsi"/>
                <w:sz w:val="20"/>
                <w:szCs w:val="20"/>
              </w:rPr>
              <w:t>and increase usability</w:t>
            </w:r>
          </w:p>
          <w:p w:rsidR="008F52D0" w:rsidRPr="003B33E1" w:rsidRDefault="003B33E1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instrText xml:space="preserve"> HYPERLINK "https://drive.google.com/file/d/0Bz31wUhTcyAVeHpHQ241MXh1My05UnA4VWxwSVJfVTJxdzlN/view" </w:instrText>
            </w: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separate"/>
            </w:r>
            <w:r w:rsidR="008F52D0" w:rsidRPr="003B33E1">
              <w:rPr>
                <w:rStyle w:val="Hyperlink"/>
                <w:rFonts w:asciiTheme="majorHAnsi" w:hAnsiTheme="majorHAnsi"/>
                <w:sz w:val="20"/>
                <w:szCs w:val="20"/>
              </w:rPr>
              <w:t>Link to Accessible Course Module Template</w:t>
            </w:r>
          </w:p>
          <w:p w:rsidR="000045DE" w:rsidRPr="008676CB" w:rsidRDefault="003B33E1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end"/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Links, files</w:t>
            </w:r>
            <w:r w:rsidR="00384A85">
              <w:rPr>
                <w:rFonts w:asciiTheme="majorHAnsi" w:hAnsiTheme="majorHAnsi"/>
                <w:sz w:val="20"/>
                <w:szCs w:val="20"/>
              </w:rPr>
              <w:t>,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and icons are labeled with easy to understand language, self-describing names</w:t>
            </w:r>
            <w:r w:rsidR="00384A85">
              <w:rPr>
                <w:rFonts w:asciiTheme="majorHAnsi" w:hAnsiTheme="majorHAnsi"/>
                <w:sz w:val="20"/>
                <w:szCs w:val="20"/>
              </w:rPr>
              <w:t>; no URLs are displayed unless descriptive</w:t>
            </w:r>
          </w:p>
          <w:p w:rsidR="000045DE" w:rsidRPr="008676CB" w:rsidRDefault="00A0248C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B7424C">
              <w:rPr>
                <w:rFonts w:asciiTheme="majorHAnsi" w:hAnsiTheme="majorHAnsi"/>
                <w:sz w:val="20"/>
                <w:szCs w:val="20"/>
              </w:rPr>
              <w:t xml:space="preserve">may </w:t>
            </w:r>
            <w:r>
              <w:rPr>
                <w:rFonts w:asciiTheme="majorHAnsi" w:hAnsiTheme="majorHAnsi"/>
                <w:sz w:val="20"/>
                <w:szCs w:val="20"/>
              </w:rPr>
              <w:t>easily locate where they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are in the course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 and navigate home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0248C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Course minimum technology requirements and prerequ</w:t>
            </w:r>
            <w:r w:rsidR="009D12EA">
              <w:rPr>
                <w:rFonts w:asciiTheme="majorHAnsi" w:hAnsiTheme="majorHAnsi"/>
                <w:b/>
                <w:sz w:val="20"/>
                <w:szCs w:val="20"/>
              </w:rPr>
              <w:t>isite skills are clearly stated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tabs>
                <w:tab w:val="left" w:pos="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1.5</w:t>
            </w:r>
          </w:p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Detailed, clearly worded information about the technologies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required and</w:t>
            </w:r>
            <w:r w:rsidR="00B7424C">
              <w:rPr>
                <w:rFonts w:asciiTheme="majorHAnsi" w:hAnsiTheme="majorHAnsi"/>
                <w:sz w:val="20"/>
                <w:szCs w:val="20"/>
              </w:rPr>
              <w:t xml:space="preserve"> optional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for class</w:t>
            </w:r>
          </w:p>
          <w:p w:rsidR="000045DE" w:rsidRPr="008676CB" w:rsidRDefault="000045DE" w:rsidP="008676C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 list of downloadable resources, including the links</w:t>
            </w:r>
            <w:r w:rsidR="00A0248C">
              <w:rPr>
                <w:rFonts w:asciiTheme="majorHAnsi" w:hAnsiTheme="majorHAnsi"/>
                <w:sz w:val="20"/>
                <w:szCs w:val="20"/>
              </w:rPr>
              <w:t xml:space="preserve"> to any needed software/apps</w:t>
            </w:r>
            <w:r w:rsidR="00F9536C">
              <w:rPr>
                <w:rFonts w:asciiTheme="majorHAnsi" w:hAnsiTheme="majorHAnsi"/>
                <w:sz w:val="20"/>
                <w:szCs w:val="20"/>
              </w:rPr>
              <w:t>, are provided</w:t>
            </w:r>
          </w:p>
          <w:p w:rsidR="000045DE" w:rsidRPr="008676CB" w:rsidRDefault="00A35100" w:rsidP="008676CB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 materials include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instructions for how to obtain and use, required access codes provided</w:t>
            </w:r>
          </w:p>
          <w:p w:rsidR="00F9536C" w:rsidRDefault="00A35100" w:rsidP="00F9536C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 peripheral hardware will be needed such 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peaker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s, microphone, and/or a headset, 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the need is stated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12EA">
              <w:rPr>
                <w:rFonts w:asciiTheme="majorHAnsi" w:hAnsiTheme="majorHAnsi"/>
                <w:sz w:val="20"/>
                <w:szCs w:val="20"/>
              </w:rPr>
              <w:t>up front in the course syllabus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045DE" w:rsidRPr="008676CB" w:rsidRDefault="00F9536C" w:rsidP="00F9536C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requests for purchase/usage of peripherals should have a clear tie-in and show usage multip</w:t>
            </w:r>
            <w:r w:rsidR="009D12EA">
              <w:rPr>
                <w:rFonts w:asciiTheme="majorHAnsi" w:hAnsiTheme="majorHAnsi"/>
                <w:sz w:val="20"/>
                <w:szCs w:val="20"/>
              </w:rPr>
              <w:t>le points throughout the course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1589D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35100">
              <w:rPr>
                <w:rFonts w:asciiTheme="majorHAnsi" w:hAnsiTheme="majorHAnsi"/>
                <w:b/>
                <w:sz w:val="20"/>
                <w:szCs w:val="20"/>
              </w:rPr>
              <w:t xml:space="preserve">6c)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Course navigation and technology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 xml:space="preserve">selections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su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pport student learning outcomes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8.1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  <w:t>Standard 6.1</w:t>
            </w:r>
          </w:p>
        </w:tc>
        <w:tc>
          <w:tcPr>
            <w:tcW w:w="5243" w:type="dxa"/>
          </w:tcPr>
          <w:p w:rsidR="000045DE" w:rsidRPr="008676CB" w:rsidRDefault="00AC2B3B" w:rsidP="008676CB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Course navigation allows students to know where they are in the course</w:t>
            </w:r>
            <w:r w:rsidR="00A35100">
              <w:rPr>
                <w:rFonts w:asciiTheme="majorHAnsi" w:hAnsiTheme="majorHAnsi"/>
                <w:sz w:val="20"/>
                <w:szCs w:val="20"/>
              </w:rPr>
              <w:t xml:space="preserve"> and to access areas readily.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 Tools such as the Activities Block and other navigational options are employed to assist students in navigating through their course.</w:t>
            </w:r>
          </w:p>
          <w:p w:rsidR="00AC2B3B" w:rsidRPr="008676CB" w:rsidRDefault="00AC2B3B" w:rsidP="008676CB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Tools selected align with the course objectives and student learning outcomes</w:t>
            </w:r>
            <w:r w:rsidR="00384A85">
              <w:rPr>
                <w:rFonts w:asciiTheme="majorHAnsi" w:hAnsiTheme="majorHAnsi"/>
                <w:sz w:val="20"/>
                <w:szCs w:val="20"/>
              </w:rPr>
              <w:t>; tools not being used have been disabled or hidden, where appropriate</w:t>
            </w:r>
          </w:p>
          <w:p w:rsidR="00AC2B3B" w:rsidRPr="008676CB" w:rsidRDefault="00AC2B3B" w:rsidP="00384A8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Examples of tools </w:t>
            </w:r>
            <w:r w:rsidR="00384A85">
              <w:rPr>
                <w:rFonts w:asciiTheme="majorHAnsi" w:hAnsiTheme="majorHAnsi"/>
                <w:sz w:val="20"/>
                <w:szCs w:val="20"/>
              </w:rPr>
              <w:t>include</w:t>
            </w:r>
            <w:r w:rsidR="00A35100">
              <w:rPr>
                <w:rFonts w:asciiTheme="majorHAnsi" w:hAnsiTheme="majorHAnsi"/>
                <w:sz w:val="20"/>
                <w:szCs w:val="20"/>
              </w:rPr>
              <w:t xml:space="preserve"> discussion forums, chat, grade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book, wikis, web conferencing, social media, 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lecture capture,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games</w:t>
            </w:r>
            <w:r w:rsidR="00384A85">
              <w:rPr>
                <w:rFonts w:asciiTheme="majorHAnsi" w:hAnsiTheme="majorHAnsi"/>
                <w:sz w:val="20"/>
                <w:szCs w:val="20"/>
              </w:rPr>
              <w:t>, 3</w:t>
            </w:r>
            <w:r w:rsidR="00384A85" w:rsidRPr="00384A8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 party apps, and more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Any tools </w:t>
            </w:r>
            <w:r w:rsidR="00F9536C">
              <w:rPr>
                <w:rFonts w:asciiTheme="majorHAnsi" w:hAnsiTheme="majorHAnsi"/>
                <w:sz w:val="20"/>
                <w:szCs w:val="20"/>
              </w:rPr>
              <w:t>adopted should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 clearly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support the learning outcome and fit the </w:t>
            </w:r>
            <w:r w:rsidR="00384A85">
              <w:rPr>
                <w:rFonts w:asciiTheme="majorHAnsi" w:hAnsiTheme="majorHAnsi"/>
                <w:sz w:val="20"/>
                <w:szCs w:val="20"/>
              </w:rPr>
              <w:t xml:space="preserve">intended learning outcomes. 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6d)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Course materials compatible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 xml:space="preserve"> for access by multiple devices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4.1 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  <w:t>Standard 6.3</w:t>
            </w:r>
          </w:p>
        </w:tc>
        <w:tc>
          <w:tcPr>
            <w:tcW w:w="5243" w:type="dxa"/>
          </w:tcPr>
          <w:p w:rsidR="00F9536C" w:rsidRDefault="00AC2B3B" w:rsidP="008676C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Software 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selected to incorporate into class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runs on both PC and Mac</w:t>
            </w:r>
            <w:r w:rsidR="00F9536C">
              <w:rPr>
                <w:rFonts w:asciiTheme="majorHAnsi" w:hAnsiTheme="majorHAnsi"/>
                <w:sz w:val="20"/>
                <w:szCs w:val="20"/>
              </w:rPr>
              <w:t xml:space="preserve"> OS</w:t>
            </w:r>
          </w:p>
          <w:p w:rsidR="000045DE" w:rsidRDefault="00F9536C" w:rsidP="008676C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Software selected to incorporate into class runs across desktop and mobile (</w:t>
            </w:r>
            <w:r w:rsidR="00AC2B3B" w:rsidRPr="008676CB">
              <w:rPr>
                <w:rFonts w:asciiTheme="majorHAnsi" w:hAnsiTheme="majorHAnsi"/>
                <w:sz w:val="20"/>
                <w:szCs w:val="20"/>
              </w:rPr>
              <w:t>tablets, iPads, smartphones</w:t>
            </w:r>
            <w:r>
              <w:rPr>
                <w:rFonts w:asciiTheme="majorHAnsi" w:hAnsiTheme="majorHAnsi"/>
                <w:sz w:val="20"/>
                <w:szCs w:val="20"/>
              </w:rPr>
              <w:t>) platforms</w:t>
            </w:r>
            <w:r w:rsidR="00A62578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wherever possible</w:t>
            </w:r>
          </w:p>
          <w:p w:rsidR="00A62578" w:rsidRPr="008676CB" w:rsidRDefault="00A62578" w:rsidP="008676CB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Files uploaded for student viewing/download are machine-readable 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screenreaders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Recommended to use document formatting as HTML with downloads in .doc, .docx, and .pdf, in this order of preference for file display. </w:t>
            </w:r>
          </w:p>
          <w:p w:rsidR="00AC2B3B" w:rsidRPr="008676CB" w:rsidRDefault="00AC2B3B" w:rsidP="00F9536C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6e)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Any specialized course technologies are clearly described</w:t>
            </w:r>
            <w:r w:rsidR="00C80917">
              <w:rPr>
                <w:rFonts w:asciiTheme="majorHAnsi" w:hAnsiTheme="majorHAnsi"/>
                <w:b/>
                <w:sz w:val="20"/>
                <w:szCs w:val="20"/>
              </w:rPr>
              <w:t xml:space="preserve"> and student needs are </w:t>
            </w:r>
            <w:proofErr w:type="gramStart"/>
            <w:r w:rsidR="00C80917">
              <w:rPr>
                <w:rFonts w:asciiTheme="majorHAnsi" w:hAnsiTheme="majorHAnsi"/>
                <w:b/>
                <w:sz w:val="20"/>
                <w:szCs w:val="20"/>
              </w:rPr>
              <w:t>taken into account</w:t>
            </w:r>
            <w:proofErr w:type="gramEnd"/>
            <w:r w:rsidR="00C80917">
              <w:rPr>
                <w:rFonts w:asciiTheme="majorHAnsi" w:hAnsiTheme="majorHAnsi"/>
                <w:b/>
                <w:sz w:val="20"/>
                <w:szCs w:val="20"/>
              </w:rPr>
              <w:t xml:space="preserve"> in selection of tools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</w:t>
            </w:r>
            <w:r w:rsidR="00EE114C" w:rsidRPr="008676CB">
              <w:rPr>
                <w:rFonts w:asciiTheme="majorHAnsi" w:hAnsiTheme="majorHAnsi"/>
                <w:b/>
                <w:sz w:val="20"/>
                <w:szCs w:val="20"/>
              </w:rPr>
              <w:t>1.5</w:t>
            </w:r>
            <w:r w:rsidR="00EE114C" w:rsidRPr="008676CB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Standard 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6.3</w:t>
            </w:r>
          </w:p>
        </w:tc>
        <w:tc>
          <w:tcPr>
            <w:tcW w:w="5243" w:type="dxa"/>
          </w:tcPr>
          <w:p w:rsidR="00EE114C" w:rsidRPr="008676CB" w:rsidRDefault="00A35100" w:rsidP="008676C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A3510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party software is e</w:t>
            </w:r>
            <w:r w:rsidR="000967C3" w:rsidRPr="008676CB">
              <w:rPr>
                <w:rFonts w:asciiTheme="majorHAnsi" w:hAnsiTheme="majorHAnsi"/>
                <w:sz w:val="20"/>
                <w:szCs w:val="20"/>
              </w:rPr>
              <w:t>asily obtainable and available for multiple platforms</w:t>
            </w:r>
          </w:p>
          <w:p w:rsidR="000967C3" w:rsidRPr="008676CB" w:rsidRDefault="000967C3" w:rsidP="008676C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Links</w:t>
            </w:r>
            <w:r w:rsidR="00A35100">
              <w:rPr>
                <w:rFonts w:asciiTheme="majorHAnsi" w:hAnsiTheme="majorHAnsi"/>
                <w:sz w:val="20"/>
                <w:szCs w:val="20"/>
              </w:rPr>
              <w:t xml:space="preserve"> are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provided to obtain any required technologies</w:t>
            </w:r>
          </w:p>
          <w:p w:rsidR="00A62578" w:rsidRDefault="000967C3" w:rsidP="00A62578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Instructions on how to access </w:t>
            </w:r>
            <w:r w:rsidR="00A35100">
              <w:rPr>
                <w:rFonts w:asciiTheme="majorHAnsi" w:hAnsiTheme="majorHAnsi"/>
                <w:sz w:val="20"/>
                <w:szCs w:val="20"/>
              </w:rPr>
              <w:t>and 3</w:t>
            </w:r>
            <w:r w:rsidR="00A35100" w:rsidRPr="00A35100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="00A62578">
              <w:rPr>
                <w:rFonts w:asciiTheme="majorHAnsi" w:hAnsiTheme="majorHAnsi"/>
                <w:sz w:val="20"/>
                <w:szCs w:val="20"/>
              </w:rPr>
              <w:t xml:space="preserve"> party are clear</w:t>
            </w:r>
          </w:p>
          <w:p w:rsidR="000967C3" w:rsidRDefault="00A62578" w:rsidP="00A62578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A35100">
              <w:rPr>
                <w:rFonts w:asciiTheme="majorHAnsi" w:hAnsiTheme="majorHAnsi"/>
                <w:sz w:val="20"/>
                <w:szCs w:val="20"/>
              </w:rPr>
              <w:t>oodle is still primary tool used for learning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online</w:t>
            </w:r>
          </w:p>
          <w:p w:rsidR="00A62578" w:rsidRPr="008676CB" w:rsidRDefault="00A62578" w:rsidP="00A62578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Costs are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taken into account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when adopting any 3</w:t>
            </w:r>
            <w:r w:rsidRPr="00A62578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party software platforms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  <w:shd w:val="clear" w:color="auto" w:fill="DAEEF3" w:themeFill="accent5" w:themeFillTint="33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7. LEARNER INTERACTION – Learners are expected to interact with the instructor, the content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 and other learners. Communication and interaction policies are clearly described for online discussion,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assignment submission and instructor feedback.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F22879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General </w:t>
            </w:r>
            <w:r w:rsidR="000045DE" w:rsidRPr="008676CB">
              <w:rPr>
                <w:rFonts w:asciiTheme="majorHAnsi" w:hAnsiTheme="majorHAnsi"/>
                <w:b/>
                <w:sz w:val="20"/>
                <w:szCs w:val="20"/>
              </w:rPr>
              <w:t>Standard 5</w:t>
            </w:r>
            <w:r w:rsidR="000045DE"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Course Activities and Learner Interaction</w:t>
            </w: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Standard 1</w:t>
            </w:r>
          </w:p>
          <w:p w:rsidR="00F22879" w:rsidRPr="008676CB" w:rsidRDefault="00F22879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Course Overview and Introduction</w:t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A1589D" w:rsidRDefault="000045DE" w:rsidP="008676CB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Instructor provides opportunities for s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tudents to introduce themselves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1.9</w:t>
            </w:r>
          </w:p>
        </w:tc>
        <w:tc>
          <w:tcPr>
            <w:tcW w:w="5243" w:type="dxa"/>
          </w:tcPr>
          <w:p w:rsidR="001A5C85" w:rsidRDefault="001A5C85" w:rsidP="001A5C85">
            <w:pPr>
              <w:rPr>
                <w:rFonts w:asciiTheme="majorHAnsi" w:hAnsiTheme="majorHAnsi"/>
                <w:sz w:val="20"/>
                <w:szCs w:val="20"/>
              </w:rPr>
            </w:pPr>
            <w:r w:rsidRPr="001A5C85">
              <w:rPr>
                <w:rFonts w:asciiTheme="majorHAnsi" w:hAnsiTheme="majorHAnsi"/>
                <w:sz w:val="20"/>
                <w:szCs w:val="20"/>
              </w:rPr>
              <w:t>Examples may include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0045DE" w:rsidRPr="001A5C85" w:rsidRDefault="000045DE" w:rsidP="001A5C85">
            <w:pPr>
              <w:pStyle w:val="ListParagraph"/>
              <w:numPr>
                <w:ilvl w:val="0"/>
                <w:numId w:val="37"/>
              </w:numPr>
              <w:ind w:left="185" w:hanging="180"/>
              <w:rPr>
                <w:rFonts w:asciiTheme="majorHAnsi" w:hAnsiTheme="majorHAnsi"/>
                <w:sz w:val="20"/>
                <w:szCs w:val="20"/>
              </w:rPr>
            </w:pPr>
            <w:r w:rsidRPr="001A5C85">
              <w:rPr>
                <w:rFonts w:asciiTheme="majorHAnsi" w:hAnsiTheme="majorHAnsi"/>
                <w:sz w:val="20"/>
                <w:szCs w:val="20"/>
              </w:rPr>
              <w:t>Students respond to a specific question</w:t>
            </w:r>
            <w:r w:rsidR="00A35100" w:rsidRPr="001A5C85">
              <w:rPr>
                <w:rFonts w:asciiTheme="majorHAnsi" w:hAnsiTheme="majorHAnsi"/>
                <w:sz w:val="20"/>
                <w:szCs w:val="20"/>
              </w:rPr>
              <w:t>/prompt</w:t>
            </w:r>
          </w:p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A35100">
              <w:rPr>
                <w:rFonts w:asciiTheme="majorHAnsi" w:hAnsiTheme="majorHAnsi"/>
                <w:sz w:val="20"/>
                <w:szCs w:val="20"/>
              </w:rPr>
              <w:t xml:space="preserve">may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select what they wish to share</w:t>
            </w:r>
          </w:p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Icebreaker activity</w:t>
            </w:r>
          </w:p>
          <w:p w:rsidR="000045DE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Text and/or video introduction</w:t>
            </w:r>
          </w:p>
          <w:p w:rsidR="00A35100" w:rsidRPr="008676CB" w:rsidRDefault="00A35100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are encouraged to respond to peers’ posts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Instructor provides opportunitie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s for students to ask questions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1.3</w:t>
            </w:r>
            <w:r w:rsidR="00C14B81" w:rsidRPr="008676CB">
              <w:rPr>
                <w:rFonts w:asciiTheme="majorHAnsi" w:hAnsiTheme="majorHAnsi"/>
                <w:b/>
                <w:sz w:val="20"/>
                <w:szCs w:val="20"/>
              </w:rPr>
              <w:br/>
              <w:t>Standard 5.2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</w:p>
        </w:tc>
        <w:tc>
          <w:tcPr>
            <w:tcW w:w="5243" w:type="dxa"/>
          </w:tcPr>
          <w:p w:rsidR="000045DE" w:rsidRDefault="00A35100" w:rsidP="008676C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Hallway conversation, d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iscussion forums</w:t>
            </w:r>
            <w:r>
              <w:rPr>
                <w:rFonts w:asciiTheme="majorHAnsi" w:hAnsiTheme="majorHAnsi"/>
                <w:sz w:val="20"/>
                <w:szCs w:val="20"/>
              </w:rPr>
              <w:t>, Q&amp;A forum, etc.</w:t>
            </w:r>
          </w:p>
          <w:p w:rsidR="00A35100" w:rsidRDefault="00A35100" w:rsidP="008676C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</w:t>
            </w:r>
          </w:p>
          <w:p w:rsidR="002B6261" w:rsidRPr="008676CB" w:rsidRDefault="002B6261" w:rsidP="008676C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Online/virtual office hours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7c)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Interaction opportunities are varied and ali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gn to student learning outcomes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5.1</w:t>
            </w:r>
          </w:p>
        </w:tc>
        <w:tc>
          <w:tcPr>
            <w:tcW w:w="5243" w:type="dxa"/>
          </w:tcPr>
          <w:p w:rsidR="000045DE" w:rsidRDefault="000015AD" w:rsidP="008676CB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activities</w:t>
            </w:r>
            <w:r w:rsidR="00BB2A6E" w:rsidRPr="008676CB">
              <w:rPr>
                <w:rFonts w:asciiTheme="majorHAnsi" w:hAnsiTheme="majorHAnsi"/>
                <w:sz w:val="20"/>
                <w:szCs w:val="20"/>
              </w:rPr>
              <w:t xml:space="preserve"> promote the achievement of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designated</w:t>
            </w:r>
            <w:r w:rsidR="00BB2A6E" w:rsidRPr="008676CB">
              <w:rPr>
                <w:rFonts w:asciiTheme="majorHAnsi" w:hAnsiTheme="majorHAnsi"/>
                <w:sz w:val="20"/>
                <w:szCs w:val="20"/>
              </w:rPr>
              <w:t xml:space="preserve"> lea</w:t>
            </w:r>
            <w:r w:rsidR="00FE2C15">
              <w:rPr>
                <w:rFonts w:asciiTheme="majorHAnsi" w:hAnsiTheme="majorHAnsi"/>
                <w:sz w:val="20"/>
                <w:szCs w:val="20"/>
              </w:rPr>
              <w:t>r</w:t>
            </w:r>
            <w:r w:rsidR="00BB2A6E" w:rsidRPr="008676CB">
              <w:rPr>
                <w:rFonts w:asciiTheme="majorHAnsi" w:hAnsiTheme="majorHAnsi"/>
                <w:sz w:val="20"/>
                <w:szCs w:val="20"/>
              </w:rPr>
              <w:t xml:space="preserve">ning </w:t>
            </w:r>
            <w:r w:rsidR="0001773E" w:rsidRPr="008676CB">
              <w:rPr>
                <w:rFonts w:asciiTheme="majorHAnsi" w:hAnsiTheme="majorHAnsi"/>
                <w:sz w:val="20"/>
                <w:szCs w:val="20"/>
              </w:rPr>
              <w:t>outcomes</w:t>
            </w:r>
          </w:p>
          <w:p w:rsidR="000015AD" w:rsidRPr="008676CB" w:rsidRDefault="000015AD" w:rsidP="008676CB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Varied activities occur throughout the term of the course to enhance student engagement and participation</w:t>
            </w:r>
          </w:p>
          <w:p w:rsidR="00B7424C" w:rsidRDefault="00BB2A6E" w:rsidP="008676CB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Example</w:t>
            </w:r>
            <w:r w:rsidR="00B742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5AD">
              <w:rPr>
                <w:rFonts w:asciiTheme="majorHAnsi" w:hAnsiTheme="majorHAnsi"/>
                <w:sz w:val="20"/>
                <w:szCs w:val="20"/>
              </w:rPr>
              <w:t>Student Learning Outcomes may include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: “Identify and demonstrate effective utilization of various image editing tools</w:t>
            </w:r>
            <w:r w:rsidR="000015AD">
              <w:rPr>
                <w:rFonts w:asciiTheme="majorHAnsi" w:hAnsiTheme="majorHAnsi"/>
                <w:sz w:val="20"/>
                <w:szCs w:val="20"/>
              </w:rPr>
              <w:t>”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7424C" w:rsidRDefault="00B7424C" w:rsidP="008676CB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0015AD">
              <w:rPr>
                <w:rFonts w:asciiTheme="majorHAnsi" w:hAnsiTheme="majorHAnsi"/>
                <w:sz w:val="20"/>
                <w:szCs w:val="20"/>
              </w:rPr>
              <w:t>xample matched SLO activities to the above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 include:</w:t>
            </w:r>
          </w:p>
          <w:p w:rsidR="00BB2A6E" w:rsidRPr="008676CB" w:rsidRDefault="000015AD" w:rsidP="00B7424C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</w:t>
            </w:r>
            <w:r w:rsidR="00BB2A6E" w:rsidRPr="008676CB">
              <w:rPr>
                <w:rFonts w:asciiTheme="majorHAnsi" w:hAnsiTheme="majorHAnsi"/>
                <w:sz w:val="20"/>
                <w:szCs w:val="20"/>
              </w:rPr>
              <w:t>Read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assigned</w:t>
            </w:r>
            <w:r w:rsidR="00BB2A6E" w:rsidRPr="008676CB">
              <w:rPr>
                <w:rFonts w:asciiTheme="majorHAnsi" w:hAnsiTheme="majorHAnsi"/>
                <w:sz w:val="20"/>
                <w:szCs w:val="20"/>
              </w:rPr>
              <w:t xml:space="preserve"> text, watch a brief video lecture, </w:t>
            </w:r>
            <w:r w:rsidR="00EA18D1" w:rsidRPr="008676CB">
              <w:rPr>
                <w:rFonts w:asciiTheme="majorHAnsi" w:hAnsiTheme="majorHAnsi"/>
                <w:sz w:val="20"/>
                <w:szCs w:val="20"/>
              </w:rPr>
              <w:t>review a video tutorial, use an image-editing tool to demonstrate various editing techniques, upload original and edited image to discussion forum and discuss the effectiveness of the various tools demonstrated by</w:t>
            </w:r>
            <w:r w:rsidR="004144FC">
              <w:rPr>
                <w:rFonts w:asciiTheme="majorHAnsi" w:hAnsiTheme="majorHAnsi"/>
                <w:sz w:val="20"/>
                <w:szCs w:val="20"/>
              </w:rPr>
              <w:t xml:space="preserve"> classmates</w:t>
            </w:r>
            <w:r w:rsidR="00EA18D1" w:rsidRPr="008676CB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0045DE" w:rsidRPr="008676CB" w:rsidRDefault="000045DE" w:rsidP="008676CB">
            <w:pPr>
              <w:ind w:left="162" w:hanging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7d)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Interaction opportunities support assessmen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ts and performance expectations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5.1</w:t>
            </w:r>
          </w:p>
        </w:tc>
        <w:tc>
          <w:tcPr>
            <w:tcW w:w="5243" w:type="dxa"/>
          </w:tcPr>
          <w:p w:rsidR="000045DE" w:rsidRPr="008676CB" w:rsidRDefault="0001773E" w:rsidP="008676C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Activities promote the mastery of the stated outcomes</w:t>
            </w:r>
          </w:p>
          <w:p w:rsidR="00B7424C" w:rsidRDefault="0001773E" w:rsidP="00A1589D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Activity allows for achievement of the performance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Example</w:t>
            </w:r>
            <w:r w:rsidR="00B7424C">
              <w:rPr>
                <w:rFonts w:asciiTheme="majorHAnsi" w:hAnsiTheme="majorHAnsi"/>
                <w:sz w:val="20"/>
                <w:szCs w:val="20"/>
              </w:rPr>
              <w:t xml:space="preserve"> SLO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C52A82" w:rsidRPr="008676CB">
              <w:rPr>
                <w:rFonts w:asciiTheme="majorHAnsi" w:hAnsiTheme="majorHAnsi"/>
                <w:sz w:val="20"/>
                <w:szCs w:val="20"/>
              </w:rPr>
              <w:t xml:space="preserve">“Deliver a persuasive </w:t>
            </w:r>
            <w:r w:rsidR="004144FC">
              <w:rPr>
                <w:rFonts w:asciiTheme="majorHAnsi" w:hAnsiTheme="majorHAnsi"/>
                <w:sz w:val="20"/>
                <w:szCs w:val="20"/>
              </w:rPr>
              <w:t>speech”</w:t>
            </w:r>
            <w:r w:rsidR="00FA7A22" w:rsidRPr="008676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7424C" w:rsidRDefault="00B7424C" w:rsidP="00B7424C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Example Student Learning Outcomes</w:t>
            </w:r>
            <w:r w:rsidR="004C618D">
              <w:rPr>
                <w:rFonts w:asciiTheme="majorHAnsi" w:hAnsiTheme="majorHAnsi"/>
                <w:sz w:val="20"/>
                <w:szCs w:val="20"/>
              </w:rPr>
              <w:t xml:space="preserve"> activities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may include:</w:t>
            </w:r>
          </w:p>
          <w:p w:rsidR="00537C8C" w:rsidRDefault="004C618D" w:rsidP="00537C8C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may</w:t>
            </w:r>
            <w:r w:rsidR="00C52A82" w:rsidRPr="008676CB">
              <w:rPr>
                <w:rFonts w:asciiTheme="majorHAnsi" w:hAnsiTheme="majorHAnsi"/>
                <w:sz w:val="20"/>
                <w:szCs w:val="20"/>
              </w:rPr>
              <w:t xml:space="preserve"> choos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C52A82" w:rsidRPr="008676CB">
              <w:rPr>
                <w:rFonts w:asciiTheme="majorHAnsi" w:hAnsiTheme="majorHAnsi"/>
                <w:sz w:val="20"/>
                <w:szCs w:val="20"/>
              </w:rPr>
              <w:t xml:space="preserve"> an appropriate topic, creat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C52A82" w:rsidRPr="008676CB">
              <w:rPr>
                <w:rFonts w:asciiTheme="majorHAnsi" w:hAnsiTheme="majorHAnsi"/>
                <w:sz w:val="20"/>
                <w:szCs w:val="20"/>
              </w:rPr>
              <w:t xml:space="preserve"> an outline, </w:t>
            </w:r>
            <w:r>
              <w:rPr>
                <w:rFonts w:asciiTheme="majorHAnsi" w:hAnsiTheme="majorHAnsi"/>
                <w:sz w:val="20"/>
                <w:szCs w:val="20"/>
              </w:rPr>
              <w:t>record and upload a short speech on the topic to the class discussion forum</w:t>
            </w:r>
            <w:r w:rsidR="00537C8C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537C8C" w:rsidRPr="00537C8C" w:rsidRDefault="00537C8C" w:rsidP="00537C8C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185" w:hanging="180"/>
              <w:rPr>
                <w:rFonts w:asciiTheme="majorHAnsi" w:hAnsiTheme="majorHAnsi"/>
                <w:sz w:val="20"/>
                <w:szCs w:val="20"/>
              </w:rPr>
            </w:pPr>
            <w:r w:rsidRPr="00537C8C">
              <w:rPr>
                <w:rFonts w:asciiTheme="majorHAnsi" w:hAnsiTheme="majorHAnsi"/>
                <w:sz w:val="20"/>
                <w:szCs w:val="20"/>
              </w:rPr>
              <w:t xml:space="preserve">See an </w:t>
            </w:r>
            <w:hyperlink r:id="rId23" w:history="1">
              <w:r w:rsidRPr="00537C8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excellent example from a CCU colleague with SLOs and activities aligned</w:t>
              </w:r>
            </w:hyperlink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  <w:shd w:val="clear" w:color="auto" w:fill="DAEEF3" w:themeFill="accent5" w:themeFillTint="33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8. INSTRUCTIONAL MATERIALS – Instructional materials and assignments are current, relevant to course objectives, logically segmented, copyright compliant, 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and promote learning engagement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 xml:space="preserve">Standard 4 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Instructional Materials</w:t>
            </w: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A1589D" w:rsidRDefault="000045DE" w:rsidP="00BA17FE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7428A7" w:rsidRPr="007428A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</w:r>
            <w:r w:rsidRPr="007428A7">
              <w:rPr>
                <w:rFonts w:asciiTheme="majorHAnsi" w:hAnsiTheme="majorHAnsi"/>
                <w:b/>
                <w:sz w:val="20"/>
                <w:szCs w:val="20"/>
              </w:rPr>
              <w:t>Please provide an explanation of where and how the item is demonstrated in your course.</w:t>
            </w:r>
            <w:r w:rsidR="007428A7" w:rsidRPr="007428A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045DE" w:rsidRPr="008676CB" w:rsidRDefault="007428A7" w:rsidP="0086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(Ex: instructional materials in week 4 have been adopted from an instructor resource course or instructional materials throughout the course are freely adopted course materials through….) 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8a)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Instructional materials are current and relevant to course objectives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 xml:space="preserve"> and student learning outcomes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4.1 and 4.4</w:t>
            </w:r>
          </w:p>
        </w:tc>
        <w:tc>
          <w:tcPr>
            <w:tcW w:w="5243" w:type="dxa"/>
          </w:tcPr>
          <w:p w:rsidR="000045DE" w:rsidRPr="008676CB" w:rsidRDefault="00441369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Included materials in course r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epresent up-to-date thinking and practice in the discipline</w:t>
            </w:r>
          </w:p>
          <w:p w:rsidR="000045DE" w:rsidRDefault="00441369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included in the course clearly h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elp to achieve the stated course objectives and student learning outcomes</w:t>
            </w:r>
          </w:p>
          <w:p w:rsidR="00350BCF" w:rsidRPr="008676CB" w:rsidRDefault="00350BCF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include current research and events/topics</w:t>
            </w:r>
            <w:r w:rsidR="00441369">
              <w:rPr>
                <w:rFonts w:asciiTheme="majorHAnsi" w:hAnsiTheme="majorHAnsi"/>
                <w:sz w:val="20"/>
                <w:szCs w:val="20"/>
              </w:rPr>
              <w:t xml:space="preserve"> to make the course more engaging and relevant to students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A35100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8b)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Instructional materials are logically sequenced and clearly related to learning activities align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ed to student learning outcomes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4.1 and 4.2</w:t>
            </w:r>
          </w:p>
        </w:tc>
        <w:tc>
          <w:tcPr>
            <w:tcW w:w="5243" w:type="dxa"/>
          </w:tcPr>
          <w:p w:rsidR="000045DE" w:rsidRDefault="000045DE" w:rsidP="008676CB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Explanation</w:t>
            </w:r>
            <w:r w:rsidR="00764AED">
              <w:rPr>
                <w:rFonts w:asciiTheme="majorHAnsi" w:hAnsiTheme="majorHAnsi"/>
                <w:sz w:val="20"/>
                <w:szCs w:val="20"/>
              </w:rPr>
              <w:t xml:space="preserve">s are provided </w:t>
            </w:r>
            <w:r w:rsidR="004144FC">
              <w:rPr>
                <w:rFonts w:asciiTheme="majorHAnsi" w:hAnsiTheme="majorHAnsi"/>
                <w:sz w:val="20"/>
                <w:szCs w:val="20"/>
              </w:rPr>
              <w:t>and/</w:t>
            </w:r>
            <w:r w:rsidR="00764AED">
              <w:rPr>
                <w:rFonts w:asciiTheme="majorHAnsi" w:hAnsiTheme="majorHAnsi"/>
                <w:sz w:val="20"/>
                <w:szCs w:val="20"/>
              </w:rPr>
              <w:t>or course structure make</w:t>
            </w:r>
            <w:r w:rsidR="004144FC">
              <w:rPr>
                <w:rFonts w:asciiTheme="majorHAnsi" w:hAnsiTheme="majorHAnsi"/>
                <w:sz w:val="20"/>
                <w:szCs w:val="20"/>
              </w:rPr>
              <w:t>s</w:t>
            </w:r>
            <w:r w:rsidR="00764AED">
              <w:rPr>
                <w:rFonts w:asciiTheme="majorHAnsi" w:hAnsiTheme="majorHAnsi"/>
                <w:sz w:val="20"/>
                <w:szCs w:val="20"/>
              </w:rPr>
              <w:t xml:space="preserve"> it clear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how the materials help to achieve the outcomes, tie together to achieve the outcomes, and</w:t>
            </w:r>
            <w:r w:rsidR="00764AED">
              <w:rPr>
                <w:rFonts w:asciiTheme="majorHAnsi" w:hAnsiTheme="majorHAnsi"/>
                <w:sz w:val="20"/>
                <w:szCs w:val="20"/>
              </w:rPr>
              <w:t>/or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how they are related to one another </w:t>
            </w:r>
          </w:p>
          <w:p w:rsidR="00350BCF" w:rsidRDefault="00350BCF" w:rsidP="008676CB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materials serve as core or supplemen</w:t>
            </w:r>
            <w:r w:rsidR="00764AED">
              <w:rPr>
                <w:rFonts w:asciiTheme="majorHAnsi" w:hAnsiTheme="majorHAnsi"/>
                <w:sz w:val="20"/>
                <w:szCs w:val="20"/>
              </w:rPr>
              <w:t>t to student learning in course</w:t>
            </w:r>
          </w:p>
          <w:p w:rsidR="00350BCF" w:rsidRPr="008676CB" w:rsidRDefault="00350BCF" w:rsidP="008676CB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 clearly contribute to student learning and meet or exceed expected contact hour</w:t>
            </w:r>
            <w:r w:rsidR="00B7424C">
              <w:rPr>
                <w:rFonts w:asciiTheme="majorHAnsi" w:hAnsiTheme="majorHAnsi"/>
                <w:sz w:val="20"/>
                <w:szCs w:val="20"/>
              </w:rPr>
              <w:t>s</w:t>
            </w:r>
            <w:r w:rsidR="00764AED">
              <w:rPr>
                <w:rFonts w:asciiTheme="majorHAnsi" w:hAnsiTheme="majorHAnsi"/>
                <w:sz w:val="20"/>
                <w:szCs w:val="20"/>
              </w:rPr>
              <w:t xml:space="preserve"> based on credit hours produced by course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350BCF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8c)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Instructional materials are copyright compliant an</w:t>
            </w:r>
            <w:r w:rsidR="004144FC">
              <w:rPr>
                <w:rFonts w:asciiTheme="majorHAnsi" w:hAnsiTheme="majorHAnsi"/>
                <w:b/>
                <w:sz w:val="20"/>
                <w:szCs w:val="20"/>
              </w:rPr>
              <w:t>d include appropriate citations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4.3</w:t>
            </w:r>
          </w:p>
        </w:tc>
        <w:tc>
          <w:tcPr>
            <w:tcW w:w="5243" w:type="dxa"/>
          </w:tcPr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Clearly identif</w:t>
            </w:r>
            <w:r w:rsidR="00350BCF">
              <w:rPr>
                <w:rFonts w:asciiTheme="majorHAnsi" w:hAnsiTheme="majorHAnsi"/>
                <w:sz w:val="20"/>
                <w:szCs w:val="20"/>
              </w:rPr>
              <w:t xml:space="preserve">ied and cited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instructor created, publisher materials, images, graphics, videos, audio and websites</w:t>
            </w:r>
          </w:p>
          <w:p w:rsidR="000045DE" w:rsidRDefault="000045DE" w:rsidP="00A158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Citations model the practice that students should demonstrate</w:t>
            </w:r>
          </w:p>
          <w:p w:rsidR="00350BCF" w:rsidRDefault="00350BCF" w:rsidP="00764AE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Permalinks</w:t>
            </w:r>
            <w:r w:rsidR="00764AED">
              <w:rPr>
                <w:rFonts w:asciiTheme="majorHAnsi" w:hAnsiTheme="majorHAnsi"/>
                <w:sz w:val="20"/>
                <w:szCs w:val="20"/>
              </w:rPr>
              <w:t xml:space="preserve"> to library resources are used; PDF or other </w:t>
            </w:r>
            <w:r>
              <w:rPr>
                <w:rFonts w:asciiTheme="majorHAnsi" w:hAnsiTheme="majorHAnsi"/>
                <w:sz w:val="20"/>
                <w:szCs w:val="20"/>
              </w:rPr>
              <w:t>uploaded copies of articles</w:t>
            </w:r>
            <w:r w:rsidR="00764AED">
              <w:rPr>
                <w:rFonts w:asciiTheme="majorHAnsi" w:hAnsiTheme="majorHAnsi"/>
                <w:sz w:val="20"/>
                <w:szCs w:val="20"/>
              </w:rPr>
              <w:t xml:space="preserve"> are not provided inside of course due to copyright violation rules</w:t>
            </w:r>
          </w:p>
          <w:p w:rsidR="004144FC" w:rsidRPr="00A1589D" w:rsidRDefault="004144FC" w:rsidP="00764AE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Where possible, consideration for costs of materials adopted have been addressed, to include such course materials selections as OERs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  <w:shd w:val="clear" w:color="auto" w:fill="DAEEF3" w:themeFill="accent5" w:themeFillTint="33"/>
          </w:tcPr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9. ACCESSIBILITY – The course demonstrates a commitment to accommodate all students through the use of accessible technologies. </w:t>
            </w:r>
            <w:r w:rsidRPr="006A768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Accessibility policies are clearly stated.  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General Standard 7 </w:t>
            </w:r>
            <w:r w:rsidRPr="008676C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676CB">
              <w:rPr>
                <w:rFonts w:asciiTheme="majorHAnsi" w:hAnsiTheme="majorHAnsi"/>
                <w:sz w:val="20"/>
                <w:szCs w:val="20"/>
              </w:rPr>
              <w:t>Learner Support</w:t>
            </w:r>
          </w:p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Standard 8</w:t>
            </w:r>
          </w:p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Accessibility and Usability</w:t>
            </w:r>
          </w:p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A1589D" w:rsidRDefault="000045DE" w:rsidP="00BA17FE">
            <w:pPr>
              <w:ind w:left="90"/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items may also meet the criteria.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br/>
              <w:t>Please provide an explanation of where and how the item is demonstrated in your course.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F973D4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University accessibility policies are clearly identified</w:t>
            </w:r>
            <w:r w:rsidR="00A27CFD">
              <w:rPr>
                <w:rFonts w:asciiTheme="majorHAnsi" w:hAnsiTheme="majorHAnsi"/>
                <w:b/>
                <w:sz w:val="20"/>
                <w:szCs w:val="20"/>
              </w:rPr>
              <w:t>, including contact information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7.2</w:t>
            </w:r>
          </w:p>
        </w:tc>
        <w:tc>
          <w:tcPr>
            <w:tcW w:w="5243" w:type="dxa"/>
          </w:tcPr>
          <w:p w:rsidR="000045DE" w:rsidRPr="008676CB" w:rsidRDefault="000045DE" w:rsidP="008676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 xml:space="preserve">Link to the </w:t>
            </w:r>
            <w:hyperlink r:id="rId24" w:history="1">
              <w:r w:rsidRPr="00A27CFD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Accessibility and Disability Services website</w:t>
              </w:r>
            </w:hyperlink>
            <w:r w:rsidRPr="008676C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6958">
              <w:rPr>
                <w:rFonts w:asciiTheme="majorHAnsi" w:hAnsiTheme="majorHAnsi"/>
                <w:sz w:val="20"/>
                <w:szCs w:val="20"/>
              </w:rPr>
              <w:t>is included in syllabus and student support services information within the course</w:t>
            </w:r>
          </w:p>
          <w:p w:rsidR="009B2041" w:rsidRDefault="000045DE" w:rsidP="009B204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Statement informs students how</w:t>
            </w:r>
            <w:r w:rsidR="00236958">
              <w:rPr>
                <w:rFonts w:asciiTheme="majorHAnsi" w:hAnsiTheme="majorHAnsi"/>
                <w:sz w:val="20"/>
                <w:szCs w:val="20"/>
              </w:rPr>
              <w:t xml:space="preserve"> and where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 xml:space="preserve"> to obtain the services</w:t>
            </w:r>
            <w:r w:rsidR="00F973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6958">
              <w:rPr>
                <w:rFonts w:asciiTheme="majorHAnsi" w:hAnsiTheme="majorHAnsi"/>
                <w:sz w:val="20"/>
                <w:szCs w:val="20"/>
              </w:rPr>
              <w:t>(not just telephone number)</w:t>
            </w:r>
            <w:r w:rsidR="00BD17A6">
              <w:rPr>
                <w:rFonts w:asciiTheme="majorHAnsi" w:hAnsiTheme="majorHAnsi"/>
                <w:sz w:val="20"/>
                <w:szCs w:val="20"/>
              </w:rPr>
              <w:t>, including email address, physical location, and descriptive website URL</w:t>
            </w:r>
          </w:p>
          <w:p w:rsidR="000045DE" w:rsidRPr="008676CB" w:rsidRDefault="000045DE" w:rsidP="009B2041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B97A2D">
              <w:rPr>
                <w:rFonts w:asciiTheme="majorHAnsi" w:hAnsiTheme="majorHAnsi"/>
                <w:sz w:val="20"/>
                <w:szCs w:val="20"/>
              </w:rPr>
              <w:t>Course expectations</w:t>
            </w:r>
            <w:r w:rsidR="00236958">
              <w:rPr>
                <w:rFonts w:asciiTheme="majorHAnsi" w:hAnsiTheme="majorHAnsi"/>
                <w:sz w:val="20"/>
                <w:szCs w:val="20"/>
              </w:rPr>
              <w:t xml:space="preserve"> are clearly provided</w:t>
            </w:r>
            <w:r w:rsidRPr="00B97A2D">
              <w:rPr>
                <w:rFonts w:asciiTheme="majorHAnsi" w:hAnsiTheme="majorHAnsi"/>
                <w:sz w:val="20"/>
                <w:szCs w:val="20"/>
              </w:rPr>
              <w:t xml:space="preserve"> for students</w:t>
            </w:r>
            <w:r w:rsidR="00236958">
              <w:rPr>
                <w:rFonts w:asciiTheme="majorHAnsi" w:hAnsiTheme="majorHAnsi"/>
                <w:sz w:val="20"/>
                <w:szCs w:val="20"/>
              </w:rPr>
              <w:t xml:space="preserve"> on how</w:t>
            </w:r>
            <w:r w:rsidRPr="00B97A2D">
              <w:rPr>
                <w:rFonts w:asciiTheme="majorHAnsi" w:hAnsiTheme="majorHAnsi"/>
                <w:sz w:val="20"/>
                <w:szCs w:val="20"/>
              </w:rPr>
              <w:t xml:space="preserve"> to inform instructor of the need for accommodations</w:t>
            </w:r>
            <w:r w:rsidR="00236958">
              <w:rPr>
                <w:rFonts w:asciiTheme="majorHAnsi" w:hAnsiTheme="majorHAnsi"/>
                <w:sz w:val="20"/>
                <w:szCs w:val="20"/>
              </w:rPr>
              <w:t>. Example may include:</w:t>
            </w:r>
            <w:r w:rsidR="00B97A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7A2D">
              <w:rPr>
                <w:rFonts w:asciiTheme="majorHAnsi" w:hAnsiTheme="majorHAnsi"/>
                <w:sz w:val="20"/>
                <w:szCs w:val="20"/>
              </w:rPr>
              <w:t>“</w:t>
            </w:r>
            <w:r w:rsidR="00B97A2D" w:rsidRPr="00B97A2D">
              <w:rPr>
                <w:rFonts w:asciiTheme="majorHAnsi" w:hAnsiTheme="majorHAnsi"/>
                <w:sz w:val="20"/>
                <w:szCs w:val="20"/>
              </w:rPr>
              <w:t>To receive academic accommodations for this class, please obtain the proper forms and meet with me to discuss the provisions of those accommodations as soon as</w:t>
            </w:r>
            <w:r w:rsidR="00B97A2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7A2D" w:rsidRPr="00B97A2D">
              <w:rPr>
                <w:rFonts w:asciiTheme="majorHAnsi" w:hAnsiTheme="majorHAnsi"/>
                <w:sz w:val="20"/>
                <w:szCs w:val="20"/>
              </w:rPr>
              <w:t>possible</w:t>
            </w:r>
            <w:r w:rsidR="009B2041">
              <w:rPr>
                <w:rFonts w:asciiTheme="majorHAnsi" w:hAnsiTheme="majorHAnsi"/>
                <w:sz w:val="20"/>
                <w:szCs w:val="20"/>
              </w:rPr>
              <w:t>, preferably</w:t>
            </w:r>
            <w:r w:rsidR="00B97A2D" w:rsidRPr="00B97A2D">
              <w:rPr>
                <w:rFonts w:asciiTheme="majorHAnsi" w:hAnsiTheme="majorHAnsi"/>
                <w:sz w:val="20"/>
                <w:szCs w:val="20"/>
              </w:rPr>
              <w:t xml:space="preserve"> within the first two weeks of class</w:t>
            </w:r>
            <w:r w:rsidR="00B97A2D">
              <w:rPr>
                <w:rFonts w:asciiTheme="majorHAnsi" w:hAnsiTheme="majorHAnsi"/>
                <w:sz w:val="20"/>
                <w:szCs w:val="20"/>
              </w:rPr>
              <w:t>.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”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F973D4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Course demonstrates best practices in universal design for students who require accommodations </w:t>
            </w:r>
            <w:r w:rsidR="00A27CFD">
              <w:rPr>
                <w:rFonts w:asciiTheme="majorHAnsi" w:hAnsiTheme="majorHAnsi"/>
                <w:b/>
                <w:sz w:val="20"/>
                <w:szCs w:val="20"/>
              </w:rPr>
              <w:t>or adaptations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676CB">
              <w:rPr>
                <w:rFonts w:asciiTheme="majorHAnsi" w:hAnsiTheme="majorHAnsi"/>
                <w:b/>
                <w:sz w:val="20"/>
                <w:szCs w:val="20"/>
              </w:rPr>
              <w:t>Standard 8.1, 8.3</w:t>
            </w:r>
          </w:p>
        </w:tc>
        <w:tc>
          <w:tcPr>
            <w:tcW w:w="5243" w:type="dxa"/>
          </w:tcPr>
          <w:p w:rsidR="000045DE" w:rsidRDefault="000045DE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Consistent layout and design throughout the entire course</w:t>
            </w:r>
            <w:r w:rsidR="00BD17A6">
              <w:rPr>
                <w:rFonts w:asciiTheme="majorHAnsi" w:hAnsiTheme="majorHAnsi"/>
                <w:sz w:val="20"/>
                <w:szCs w:val="20"/>
              </w:rPr>
              <w:t xml:space="preserve"> with proper headings and heading structures employed</w:t>
            </w:r>
          </w:p>
          <w:p w:rsidR="008F52D0" w:rsidRPr="005E384D" w:rsidRDefault="005E384D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instrText xml:space="preserve"> HYPERLINK "https://drive.google.com/file/d/0Bz31wUhTcyAVeHpHQ241MXh1My05UnA4VWxwSVJfVTJxdzlN/view" </w:instrText>
            </w: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separate"/>
            </w:r>
            <w:r w:rsidR="00715B2B">
              <w:rPr>
                <w:rStyle w:val="Hyperlink"/>
                <w:rFonts w:asciiTheme="majorHAnsi" w:hAnsiTheme="majorHAnsi"/>
                <w:sz w:val="20"/>
                <w:szCs w:val="20"/>
              </w:rPr>
              <w:t>Feel free to use the</w:t>
            </w:r>
            <w:r w:rsidR="008F52D0" w:rsidRPr="005E384D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Accessible Course Module Template</w:t>
            </w:r>
          </w:p>
          <w:p w:rsidR="000045DE" w:rsidRPr="008676CB" w:rsidRDefault="005E384D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Hyperlink"/>
                <w:rFonts w:asciiTheme="majorHAnsi" w:hAnsiTheme="majorHAnsi"/>
                <w:sz w:val="20"/>
                <w:szCs w:val="20"/>
              </w:rPr>
              <w:fldChar w:fldCharType="end"/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Links, files</w:t>
            </w:r>
            <w:r w:rsidR="00BD17A6">
              <w:rPr>
                <w:rFonts w:asciiTheme="majorHAnsi" w:hAnsiTheme="majorHAnsi"/>
                <w:sz w:val="20"/>
                <w:szCs w:val="20"/>
              </w:rPr>
              <w:t>,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and icons are labeled with easy-to-understand, self-describing</w:t>
            </w:r>
            <w:r w:rsidR="00F973D4">
              <w:rPr>
                <w:rFonts w:asciiTheme="majorHAnsi" w:hAnsiTheme="majorHAnsi"/>
                <w:sz w:val="20"/>
                <w:szCs w:val="20"/>
              </w:rPr>
              <w:t>,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and meaningful names</w:t>
            </w:r>
          </w:p>
          <w:p w:rsidR="000045DE" w:rsidRPr="008676CB" w:rsidRDefault="000045DE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Design allows for students to easily l</w:t>
            </w:r>
            <w:r w:rsidR="006A7687">
              <w:rPr>
                <w:rFonts w:asciiTheme="majorHAnsi" w:hAnsiTheme="majorHAnsi"/>
                <w:sz w:val="20"/>
                <w:szCs w:val="20"/>
              </w:rPr>
              <w:t xml:space="preserve">ocate where they are </w:t>
            </w:r>
            <w:r w:rsidR="00BD17A6">
              <w:rPr>
                <w:rFonts w:asciiTheme="majorHAnsi" w:hAnsiTheme="majorHAnsi"/>
                <w:sz w:val="20"/>
                <w:szCs w:val="20"/>
              </w:rPr>
              <w:t xml:space="preserve">through keyboard navigation </w:t>
            </w:r>
          </w:p>
          <w:p w:rsidR="000045DE" w:rsidRPr="008676CB" w:rsidRDefault="00F973D4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multimedia is</w:t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 xml:space="preserve"> captioned</w:t>
            </w:r>
            <w:r w:rsidR="00F24AE2">
              <w:rPr>
                <w:rFonts w:asciiTheme="majorHAnsi" w:hAnsiTheme="majorHAnsi"/>
                <w:sz w:val="20"/>
                <w:szCs w:val="20"/>
              </w:rPr>
              <w:t xml:space="preserve"> OR all multimedia needing captioning is in queue with COOL for captioning</w:t>
            </w:r>
          </w:p>
          <w:p w:rsidR="008F52D0" w:rsidRDefault="000045DE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Visual information contain</w:t>
            </w:r>
            <w:r w:rsidR="006A7687">
              <w:rPr>
                <w:rFonts w:asciiTheme="majorHAnsi" w:hAnsiTheme="majorHAnsi"/>
                <w:sz w:val="20"/>
                <w:szCs w:val="20"/>
              </w:rPr>
              <w:t>s</w:t>
            </w:r>
            <w:r w:rsidR="00D37387">
              <w:rPr>
                <w:rFonts w:asciiTheme="majorHAnsi" w:hAnsiTheme="majorHAnsi"/>
                <w:sz w:val="20"/>
                <w:szCs w:val="20"/>
              </w:rPr>
              <w:t xml:space="preserve"> alt text (tags), text descriptions, 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or audio description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 (Please see </w:t>
            </w:r>
            <w:hyperlink r:id="rId25" w:history="1">
              <w:r w:rsidR="002D2AEB" w:rsidRPr="002D2AEB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Accessible Image Sample Book</w:t>
              </w:r>
            </w:hyperlink>
            <w:r w:rsidR="002D2AEB">
              <w:rPr>
                <w:rFonts w:asciiTheme="majorHAnsi" w:hAnsiTheme="majorHAnsi"/>
                <w:sz w:val="20"/>
                <w:szCs w:val="20"/>
              </w:rPr>
              <w:t xml:space="preserve"> fo</w:t>
            </w:r>
            <w:r w:rsidR="00D37387">
              <w:rPr>
                <w:rFonts w:asciiTheme="majorHAnsi" w:hAnsiTheme="majorHAnsi"/>
                <w:sz w:val="20"/>
                <w:szCs w:val="20"/>
              </w:rPr>
              <w:t>r instructions on how to add ALT</w:t>
            </w:r>
            <w:r w:rsidR="002D2AEB">
              <w:rPr>
                <w:rFonts w:asciiTheme="majorHAnsi" w:hAnsiTheme="majorHAnsi"/>
                <w:sz w:val="20"/>
                <w:szCs w:val="20"/>
              </w:rPr>
              <w:t xml:space="preserve"> tags</w:t>
            </w:r>
            <w:r w:rsidR="00F24AE2">
              <w:rPr>
                <w:rFonts w:asciiTheme="majorHAnsi" w:hAnsiTheme="majorHAnsi"/>
                <w:sz w:val="20"/>
                <w:szCs w:val="20"/>
              </w:rPr>
              <w:t xml:space="preserve"> and screenshot example below</w:t>
            </w:r>
            <w:r w:rsidR="002D2AEB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0045DE" w:rsidRPr="008676CB" w:rsidRDefault="000045DE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676CB">
              <w:rPr>
                <w:rFonts w:asciiTheme="majorHAnsi" w:hAnsiTheme="majorHAnsi"/>
                <w:sz w:val="20"/>
                <w:szCs w:val="20"/>
              </w:rPr>
              <w:t>Tables set up properl</w:t>
            </w:r>
            <w:r w:rsidR="006A7687">
              <w:rPr>
                <w:rFonts w:asciiTheme="majorHAnsi" w:hAnsiTheme="majorHAnsi"/>
                <w:sz w:val="20"/>
                <w:szCs w:val="20"/>
              </w:rPr>
              <w:t>y using headings for columns/</w:t>
            </w:r>
            <w:r w:rsidRPr="008676CB">
              <w:rPr>
                <w:rFonts w:asciiTheme="majorHAnsi" w:hAnsiTheme="majorHAnsi"/>
                <w:sz w:val="20"/>
                <w:szCs w:val="20"/>
              </w:rPr>
              <w:t>rows</w:t>
            </w:r>
          </w:p>
          <w:p w:rsidR="00520B01" w:rsidRDefault="000045DE" w:rsidP="00B074A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0B01">
              <w:rPr>
                <w:rFonts w:asciiTheme="majorHAnsi" w:hAnsiTheme="majorHAnsi"/>
                <w:sz w:val="20"/>
                <w:szCs w:val="20"/>
              </w:rPr>
              <w:t>PDF</w:t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>s</w:t>
            </w:r>
            <w:r w:rsidRPr="00520B01">
              <w:rPr>
                <w:rFonts w:asciiTheme="majorHAnsi" w:hAnsiTheme="majorHAnsi"/>
                <w:sz w:val="20"/>
                <w:szCs w:val="20"/>
              </w:rPr>
              <w:t xml:space="preserve"> are not </w:t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 xml:space="preserve">solely </w:t>
            </w:r>
            <w:r w:rsidRPr="00520B01">
              <w:rPr>
                <w:rFonts w:asciiTheme="majorHAnsi" w:hAnsiTheme="majorHAnsi"/>
                <w:sz w:val="20"/>
                <w:szCs w:val="20"/>
              </w:rPr>
              <w:t>scanned images</w:t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>;</w:t>
            </w:r>
            <w:r w:rsidRPr="00520B01">
              <w:rPr>
                <w:rFonts w:asciiTheme="majorHAnsi" w:hAnsiTheme="majorHAnsi"/>
                <w:sz w:val="20"/>
                <w:szCs w:val="20"/>
              </w:rPr>
              <w:t xml:space="preserve"> rather documents created </w:t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 xml:space="preserve">in a native format, such as MS </w:t>
            </w:r>
            <w:r w:rsidR="00CD4E2A">
              <w:rPr>
                <w:rFonts w:asciiTheme="majorHAnsi" w:hAnsiTheme="majorHAnsi"/>
                <w:sz w:val="20"/>
                <w:szCs w:val="20"/>
              </w:rPr>
              <w:br/>
            </w:r>
            <w:r w:rsidR="00CD4E2A">
              <w:rPr>
                <w:rFonts w:asciiTheme="majorHAnsi" w:hAnsiTheme="majorHAnsi"/>
                <w:sz w:val="20"/>
                <w:szCs w:val="20"/>
              </w:rPr>
              <w:lastRenderedPageBreak/>
              <w:br/>
            </w:r>
            <w:r w:rsidR="00CD4E2A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47625</wp:posOffset>
                  </wp:positionV>
                  <wp:extent cx="2459990" cy="2705735"/>
                  <wp:effectExtent l="0" t="0" r="0" b="0"/>
                  <wp:wrapSquare wrapText="bothSides"/>
                  <wp:docPr id="4" name="Picture 4" title="Chauncey CCU ma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alt tag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0" cy="2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 xml:space="preserve">Word, </w:t>
            </w:r>
            <w:r w:rsidRPr="00520B01">
              <w:rPr>
                <w:rFonts w:asciiTheme="majorHAnsi" w:hAnsiTheme="majorHAnsi"/>
                <w:sz w:val="20"/>
                <w:szCs w:val="20"/>
              </w:rPr>
              <w:t>and then saved to PDF</w:t>
            </w:r>
            <w:r w:rsidR="00520B01" w:rsidRPr="00520B01">
              <w:rPr>
                <w:rFonts w:asciiTheme="majorHAnsi" w:hAnsiTheme="majorHAnsi"/>
                <w:sz w:val="20"/>
                <w:szCs w:val="20"/>
              </w:rPr>
              <w:t xml:space="preserve">. Documents have been reviewed for accessibility prior to launching course. </w:t>
            </w:r>
          </w:p>
          <w:p w:rsidR="000045DE" w:rsidRPr="00520B01" w:rsidRDefault="00520B01" w:rsidP="00B074A4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Colors/shading/textures </w:t>
            </w:r>
            <w:r w:rsidR="000045DE" w:rsidRPr="00520B01">
              <w:rPr>
                <w:rFonts w:asciiTheme="majorHAnsi" w:hAnsiTheme="majorHAnsi"/>
                <w:sz w:val="20"/>
                <w:szCs w:val="20"/>
              </w:rPr>
              <w:t>alone are not relied on to convey meaning</w:t>
            </w:r>
          </w:p>
          <w:p w:rsidR="00BD17A6" w:rsidRDefault="00BD17A6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Lists are properly attributed/created</w:t>
            </w:r>
          </w:p>
          <w:p w:rsidR="00BD17A6" w:rsidRDefault="00BD17A6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multimedia employed is not set to auto-start for playback</w:t>
            </w:r>
          </w:p>
          <w:p w:rsidR="00F24AE2" w:rsidRDefault="00F24AE2" w:rsidP="008F52D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Documents uploaded into course are made accessible using the above guidelines and through accessibility checker tools</w:t>
            </w:r>
          </w:p>
          <w:p w:rsidR="00D37387" w:rsidRPr="008676CB" w:rsidRDefault="00D37387" w:rsidP="00D37387">
            <w:pPr>
              <w:pStyle w:val="ListParagraph"/>
              <w:spacing w:line="240" w:lineRule="auto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28277D" w:rsidRPr="006A7687" w:rsidRDefault="0028277D" w:rsidP="007D55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Pr="008676CB" w:rsidRDefault="000045DE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  <w:shd w:val="clear" w:color="auto" w:fill="DAEEF3" w:themeFill="accent5" w:themeFillTint="33"/>
          </w:tcPr>
          <w:p w:rsidR="007D5581" w:rsidRDefault="000045DE" w:rsidP="007D5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7687">
              <w:rPr>
                <w:rFonts w:asciiTheme="majorHAnsi" w:hAnsiTheme="majorHAnsi"/>
                <w:b/>
                <w:sz w:val="20"/>
                <w:szCs w:val="20"/>
              </w:rPr>
              <w:t>10. CONTINUOUS IMPROVEMENT – The course demonstrates a commitment to continuous quality improvement through systematic evaluation</w:t>
            </w:r>
            <w:r w:rsidR="007D5581">
              <w:rPr>
                <w:rFonts w:asciiTheme="majorHAnsi" w:hAnsiTheme="majorHAnsi"/>
                <w:b/>
                <w:sz w:val="20"/>
                <w:szCs w:val="20"/>
              </w:rPr>
              <w:t>; c</w:t>
            </w:r>
            <w:r w:rsidR="007D5581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ontinuous Improvement </w:t>
            </w:r>
            <w:r w:rsidR="007D5581">
              <w:rPr>
                <w:rFonts w:asciiTheme="majorHAnsi" w:hAnsiTheme="majorHAnsi"/>
                <w:b/>
                <w:sz w:val="20"/>
                <w:szCs w:val="20"/>
              </w:rPr>
              <w:t xml:space="preserve">plans are in place, and feedback for modifications has </w:t>
            </w:r>
            <w:r w:rsidR="007D558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been used after a course has run 1+ times</w:t>
            </w:r>
            <w:r w:rsidR="007D5581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DAEEF3" w:themeFill="accent5" w:themeFillTint="33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  <w:shd w:val="clear" w:color="auto" w:fill="DAEEF3" w:themeFill="accent5" w:themeFillTint="33"/>
          </w:tcPr>
          <w:p w:rsidR="000045DE" w:rsidRPr="008676CB" w:rsidRDefault="00E157A0" w:rsidP="008676CB">
            <w:pPr>
              <w:ind w:lef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 xml:space="preserve">The following 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are suggestions/</w:t>
            </w:r>
            <w:r w:rsidR="00384A85" w:rsidRPr="00A1589D">
              <w:rPr>
                <w:rFonts w:asciiTheme="majorHAnsi" w:hAnsiTheme="majorHAnsi"/>
                <w:b/>
                <w:sz w:val="20"/>
                <w:szCs w:val="20"/>
              </w:rPr>
              <w:t>examples would satisfy the QAI requirement</w:t>
            </w:r>
            <w:r w:rsidR="00384A85">
              <w:rPr>
                <w:rFonts w:asciiTheme="majorHAnsi" w:hAnsiTheme="majorHAnsi"/>
                <w:b/>
                <w:sz w:val="20"/>
                <w:szCs w:val="20"/>
              </w:rPr>
              <w:t>. Other i</w:t>
            </w:r>
            <w:r w:rsidR="00520B01">
              <w:rPr>
                <w:rFonts w:asciiTheme="majorHAnsi" w:hAnsiTheme="majorHAnsi"/>
                <w:b/>
                <w:sz w:val="20"/>
                <w:szCs w:val="20"/>
              </w:rPr>
              <w:t>tems may also meet the criteria</w:t>
            </w:r>
          </w:p>
        </w:tc>
        <w:tc>
          <w:tcPr>
            <w:tcW w:w="4860" w:type="dxa"/>
            <w:shd w:val="clear" w:color="auto" w:fill="DAEEF3" w:themeFill="accent5" w:themeFillTint="33"/>
          </w:tcPr>
          <w:p w:rsidR="000045DE" w:rsidRPr="008676CB" w:rsidRDefault="00E157A0" w:rsidP="0086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045DE" w:rsidRPr="008676CB">
              <w:rPr>
                <w:rFonts w:asciiTheme="majorHAnsi" w:hAnsiTheme="majorHAnsi"/>
                <w:sz w:val="20"/>
                <w:szCs w:val="20"/>
              </w:rPr>
              <w:t>Please provide an explanation of where and how the item is demonstrated in your course.</w:t>
            </w: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F973D4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10a)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Course is evaluated and updated based on departmen</w:t>
            </w:r>
            <w:r w:rsidR="00520B01">
              <w:rPr>
                <w:rFonts w:asciiTheme="majorHAnsi" w:hAnsiTheme="majorHAnsi"/>
                <w:b/>
                <w:sz w:val="20"/>
                <w:szCs w:val="20"/>
              </w:rPr>
              <w:t>t/unit guidelines or procedures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30133F" w:rsidRDefault="00C56B83" w:rsidP="00C56B8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</w:t>
            </w:r>
            <w:r w:rsidR="00F973D4" w:rsidRPr="003013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7424C">
              <w:rPr>
                <w:rFonts w:asciiTheme="majorHAnsi" w:hAnsiTheme="majorHAnsi"/>
                <w:sz w:val="20"/>
                <w:szCs w:val="20"/>
              </w:rPr>
              <w:t>includes an opportunity</w:t>
            </w:r>
            <w:r w:rsidR="00F973D4" w:rsidRPr="0030133F">
              <w:rPr>
                <w:rFonts w:asciiTheme="majorHAnsi" w:hAnsiTheme="majorHAnsi"/>
                <w:sz w:val="20"/>
                <w:szCs w:val="20"/>
              </w:rPr>
              <w:t xml:space="preserve"> for students to provide feedback such as in a final survey or forum.</w:t>
            </w:r>
          </w:p>
          <w:p w:rsidR="00C56B83" w:rsidRPr="0030133F" w:rsidRDefault="00C56B83" w:rsidP="00C56B8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First week survey/midterm survey may be employed to make course modifications and tweaks during the current term, to accommodate student/class characteristics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F973D4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10b)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 xml:space="preserve">Course is evaluated and updated based on </w:t>
            </w:r>
            <w:r w:rsidR="00520B01">
              <w:rPr>
                <w:rFonts w:asciiTheme="majorHAnsi" w:hAnsiTheme="majorHAnsi"/>
                <w:b/>
                <w:sz w:val="20"/>
                <w:szCs w:val="20"/>
              </w:rPr>
              <w:t>instructor and student feedback</w:t>
            </w:r>
          </w:p>
          <w:p w:rsidR="000045DE" w:rsidRPr="006A7687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C56B83" w:rsidRDefault="00B7424C" w:rsidP="00143D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 o</w:t>
            </w:r>
            <w:r w:rsidR="0030133F">
              <w:rPr>
                <w:rFonts w:asciiTheme="majorHAnsi" w:hAnsiTheme="majorHAnsi"/>
                <w:sz w:val="20"/>
                <w:szCs w:val="20"/>
              </w:rPr>
              <w:t xml:space="preserve">f course evaluations </w:t>
            </w:r>
            <w:r w:rsidR="00C56B83">
              <w:rPr>
                <w:rFonts w:asciiTheme="majorHAnsi" w:hAnsiTheme="majorHAnsi"/>
                <w:sz w:val="20"/>
                <w:szCs w:val="20"/>
              </w:rPr>
              <w:t xml:space="preserve">managed by the campus </w:t>
            </w:r>
            <w:r w:rsidR="0030133F">
              <w:rPr>
                <w:rFonts w:asciiTheme="majorHAnsi" w:hAnsiTheme="majorHAnsi"/>
                <w:sz w:val="20"/>
                <w:szCs w:val="20"/>
              </w:rPr>
              <w:t>are made available to students</w:t>
            </w:r>
            <w:r w:rsidR="00C56B83">
              <w:rPr>
                <w:rFonts w:asciiTheme="majorHAnsi" w:hAnsiTheme="majorHAnsi"/>
                <w:sz w:val="20"/>
                <w:szCs w:val="20"/>
              </w:rPr>
              <w:t xml:space="preserve"> to provide feedback anonymously </w:t>
            </w:r>
          </w:p>
          <w:p w:rsidR="000045DE" w:rsidRPr="0030133F" w:rsidRDefault="00C56B83" w:rsidP="00C56B8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are encouraged to complete campus evaluations 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45DE" w:rsidRPr="008676CB" w:rsidTr="0000416F">
        <w:tc>
          <w:tcPr>
            <w:tcW w:w="3173" w:type="dxa"/>
          </w:tcPr>
          <w:p w:rsidR="000045DE" w:rsidRPr="006A7687" w:rsidRDefault="00F973D4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10c) </w:t>
            </w:r>
            <w:r w:rsidR="000045DE" w:rsidRPr="006A7687">
              <w:rPr>
                <w:rFonts w:asciiTheme="majorHAnsi" w:hAnsiTheme="majorHAnsi"/>
                <w:b/>
                <w:sz w:val="20"/>
                <w:szCs w:val="20"/>
              </w:rPr>
              <w:t>Course is updated to ensure currency and accuracy each time it is taught</w:t>
            </w:r>
          </w:p>
        </w:tc>
        <w:tc>
          <w:tcPr>
            <w:tcW w:w="1597" w:type="dxa"/>
          </w:tcPr>
          <w:p w:rsidR="000045DE" w:rsidRPr="008676CB" w:rsidRDefault="000045DE" w:rsidP="008676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43" w:type="dxa"/>
          </w:tcPr>
          <w:p w:rsidR="000045DE" w:rsidRDefault="0030133F" w:rsidP="00143D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links have been </w:t>
            </w:r>
            <w:r w:rsidR="00B7424C">
              <w:rPr>
                <w:rFonts w:asciiTheme="majorHAnsi" w:hAnsiTheme="majorHAnsi"/>
                <w:sz w:val="20"/>
                <w:szCs w:val="20"/>
              </w:rPr>
              <w:t>updated and verified for functionality</w:t>
            </w:r>
            <w:r w:rsidR="00F24AE2">
              <w:rPr>
                <w:rFonts w:asciiTheme="majorHAnsi" w:hAnsiTheme="majorHAnsi"/>
                <w:sz w:val="20"/>
                <w:szCs w:val="20"/>
              </w:rPr>
              <w:t xml:space="preserve"> prior to launch</w:t>
            </w:r>
          </w:p>
          <w:p w:rsidR="00F24AE2" w:rsidRDefault="00F24AE2" w:rsidP="00143D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Dates are updated to reflect preferred term</w:t>
            </w:r>
          </w:p>
          <w:p w:rsidR="00A1628F" w:rsidRDefault="00F24AE2" w:rsidP="00143D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Videos/lectures recorded use general time frames in discussion such that content does not quickly expire</w:t>
            </w:r>
          </w:p>
          <w:p w:rsidR="00F24AE2" w:rsidRPr="0030133F" w:rsidRDefault="00A1628F" w:rsidP="00143DB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Media/news included is relevant to topic and engages current learners</w:t>
            </w:r>
            <w:r w:rsidR="00F24A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0045DE" w:rsidRPr="008676CB" w:rsidRDefault="000045DE" w:rsidP="008676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7ED6" w:rsidRPr="008676CB" w:rsidRDefault="00D47ED6" w:rsidP="001F25AB">
      <w:pPr>
        <w:rPr>
          <w:rFonts w:asciiTheme="majorHAnsi" w:hAnsiTheme="majorHAnsi"/>
          <w:sz w:val="20"/>
          <w:szCs w:val="20"/>
        </w:rPr>
      </w:pPr>
    </w:p>
    <w:sectPr w:rsidR="00D47ED6" w:rsidRPr="008676CB" w:rsidSect="00845B33">
      <w:headerReference w:type="default" r:id="rId27"/>
      <w:footerReference w:type="default" r:id="rId28"/>
      <w:pgSz w:w="15840" w:h="12240" w:orient="landscape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B8" w:rsidRDefault="002C06B8" w:rsidP="00845B33">
      <w:r>
        <w:separator/>
      </w:r>
    </w:p>
  </w:endnote>
  <w:endnote w:type="continuationSeparator" w:id="0">
    <w:p w:rsidR="002C06B8" w:rsidRDefault="002C06B8" w:rsidP="0084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EDC" w:rsidRPr="005F2EDC" w:rsidRDefault="00EE1CB2">
    <w:pPr>
      <w:pStyle w:val="Footer"/>
      <w:rPr>
        <w:sz w:val="12"/>
        <w:szCs w:val="12"/>
      </w:rPr>
    </w:pPr>
    <w:r>
      <w:rPr>
        <w:sz w:val="12"/>
        <w:szCs w:val="12"/>
      </w:rPr>
      <w:t>V</w:t>
    </w:r>
    <w:r w:rsidR="00201B8C">
      <w:rPr>
        <w:sz w:val="12"/>
        <w:szCs w:val="12"/>
      </w:rPr>
      <w:t>4</w:t>
    </w:r>
    <w:r>
      <w:rPr>
        <w:sz w:val="12"/>
        <w:szCs w:val="12"/>
      </w:rPr>
      <w:t xml:space="preserve">. </w:t>
    </w:r>
    <w:r w:rsidR="005F2EDC" w:rsidRPr="005F2EDC">
      <w:rPr>
        <w:sz w:val="12"/>
        <w:szCs w:val="12"/>
      </w:rPr>
      <w:t xml:space="preserve">Revised by COOL </w:t>
    </w:r>
    <w:r w:rsidR="00201B8C">
      <w:rPr>
        <w:sz w:val="12"/>
        <w:szCs w:val="12"/>
      </w:rPr>
      <w:t>11</w:t>
    </w:r>
    <w:r w:rsidR="005F2EDC" w:rsidRPr="005F2EDC">
      <w:rPr>
        <w:sz w:val="12"/>
        <w:szCs w:val="12"/>
      </w:rPr>
      <w:t>/</w:t>
    </w:r>
    <w:r w:rsidR="00201B8C">
      <w:rPr>
        <w:sz w:val="12"/>
        <w:szCs w:val="12"/>
      </w:rPr>
      <w:t>4</w:t>
    </w:r>
    <w:r w:rsidR="005F2EDC" w:rsidRPr="005F2EDC">
      <w:rPr>
        <w:sz w:val="12"/>
        <w:szCs w:val="12"/>
      </w:rPr>
      <w:t>/20</w:t>
    </w:r>
    <w:r w:rsidR="00201B8C">
      <w:rPr>
        <w:sz w:val="12"/>
        <w:szCs w:val="12"/>
      </w:rPr>
      <w:t>20</w:t>
    </w:r>
  </w:p>
  <w:p w:rsidR="00845B33" w:rsidRDefault="00845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B8" w:rsidRDefault="002C06B8" w:rsidP="00845B33">
      <w:r>
        <w:separator/>
      </w:r>
    </w:p>
  </w:footnote>
  <w:footnote w:type="continuationSeparator" w:id="0">
    <w:p w:rsidR="002C06B8" w:rsidRDefault="002C06B8" w:rsidP="0084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490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DBC" w:rsidRDefault="00E24D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DBC" w:rsidRDefault="00E2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B9A"/>
    <w:multiLevelType w:val="hybridMultilevel"/>
    <w:tmpl w:val="153A9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DA5787"/>
    <w:multiLevelType w:val="hybridMultilevel"/>
    <w:tmpl w:val="55D2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5F3"/>
    <w:multiLevelType w:val="hybridMultilevel"/>
    <w:tmpl w:val="7334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53E"/>
    <w:multiLevelType w:val="hybridMultilevel"/>
    <w:tmpl w:val="8320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6A4A"/>
    <w:multiLevelType w:val="hybridMultilevel"/>
    <w:tmpl w:val="F16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85F"/>
    <w:multiLevelType w:val="hybridMultilevel"/>
    <w:tmpl w:val="46022A6C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112029A6"/>
    <w:multiLevelType w:val="hybridMultilevel"/>
    <w:tmpl w:val="E5C07D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252015F"/>
    <w:multiLevelType w:val="hybridMultilevel"/>
    <w:tmpl w:val="89A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1208A"/>
    <w:multiLevelType w:val="hybridMultilevel"/>
    <w:tmpl w:val="FCD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3F8B"/>
    <w:multiLevelType w:val="hybridMultilevel"/>
    <w:tmpl w:val="11B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014C8"/>
    <w:multiLevelType w:val="hybridMultilevel"/>
    <w:tmpl w:val="CAB6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00B8"/>
    <w:multiLevelType w:val="hybridMultilevel"/>
    <w:tmpl w:val="9D4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3AFC"/>
    <w:multiLevelType w:val="hybridMultilevel"/>
    <w:tmpl w:val="7CAA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41B2B"/>
    <w:multiLevelType w:val="hybridMultilevel"/>
    <w:tmpl w:val="0B54D4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2EF6B32"/>
    <w:multiLevelType w:val="hybridMultilevel"/>
    <w:tmpl w:val="45EAA7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6C57C36"/>
    <w:multiLevelType w:val="hybridMultilevel"/>
    <w:tmpl w:val="FF40F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477883"/>
    <w:multiLevelType w:val="hybridMultilevel"/>
    <w:tmpl w:val="3A4E30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D5D7D58"/>
    <w:multiLevelType w:val="hybridMultilevel"/>
    <w:tmpl w:val="B91610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641C6D"/>
    <w:multiLevelType w:val="hybridMultilevel"/>
    <w:tmpl w:val="4DAE8E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7A16088"/>
    <w:multiLevelType w:val="hybridMultilevel"/>
    <w:tmpl w:val="2E1C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38"/>
    <w:multiLevelType w:val="hybridMultilevel"/>
    <w:tmpl w:val="494C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D0B84"/>
    <w:multiLevelType w:val="hybridMultilevel"/>
    <w:tmpl w:val="16F29D90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3B7073DE"/>
    <w:multiLevelType w:val="hybridMultilevel"/>
    <w:tmpl w:val="62666D64"/>
    <w:lvl w:ilvl="0" w:tplc="1F740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7BB8"/>
    <w:multiLevelType w:val="hybridMultilevel"/>
    <w:tmpl w:val="388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622BB"/>
    <w:multiLevelType w:val="hybridMultilevel"/>
    <w:tmpl w:val="480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61DDA"/>
    <w:multiLevelType w:val="hybridMultilevel"/>
    <w:tmpl w:val="C14278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AE334BB"/>
    <w:multiLevelType w:val="hybridMultilevel"/>
    <w:tmpl w:val="657012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CC56343"/>
    <w:multiLevelType w:val="hybridMultilevel"/>
    <w:tmpl w:val="8A30EA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4FB75B49"/>
    <w:multiLevelType w:val="hybridMultilevel"/>
    <w:tmpl w:val="89CCF4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52879C5"/>
    <w:multiLevelType w:val="hybridMultilevel"/>
    <w:tmpl w:val="ADC2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221C4"/>
    <w:multiLevelType w:val="hybridMultilevel"/>
    <w:tmpl w:val="4CBE98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794533B"/>
    <w:multiLevelType w:val="hybridMultilevel"/>
    <w:tmpl w:val="8B748404"/>
    <w:lvl w:ilvl="0" w:tplc="1F740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3D7E"/>
    <w:multiLevelType w:val="hybridMultilevel"/>
    <w:tmpl w:val="FF3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60300"/>
    <w:multiLevelType w:val="hybridMultilevel"/>
    <w:tmpl w:val="A13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7562"/>
    <w:multiLevelType w:val="hybridMultilevel"/>
    <w:tmpl w:val="FEAE19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D683F72"/>
    <w:multiLevelType w:val="hybridMultilevel"/>
    <w:tmpl w:val="70B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93193"/>
    <w:multiLevelType w:val="hybridMultilevel"/>
    <w:tmpl w:val="3870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3"/>
  </w:num>
  <w:num w:numId="5">
    <w:abstractNumId w:val="8"/>
  </w:num>
  <w:num w:numId="6">
    <w:abstractNumId w:val="3"/>
  </w:num>
  <w:num w:numId="7">
    <w:abstractNumId w:val="21"/>
  </w:num>
  <w:num w:numId="8">
    <w:abstractNumId w:val="10"/>
  </w:num>
  <w:num w:numId="9">
    <w:abstractNumId w:val="5"/>
  </w:num>
  <w:num w:numId="10">
    <w:abstractNumId w:val="33"/>
  </w:num>
  <w:num w:numId="11">
    <w:abstractNumId w:val="24"/>
  </w:num>
  <w:num w:numId="12">
    <w:abstractNumId w:val="32"/>
  </w:num>
  <w:num w:numId="13">
    <w:abstractNumId w:val="30"/>
  </w:num>
  <w:num w:numId="14">
    <w:abstractNumId w:val="6"/>
  </w:num>
  <w:num w:numId="15">
    <w:abstractNumId w:val="16"/>
  </w:num>
  <w:num w:numId="16">
    <w:abstractNumId w:val="0"/>
  </w:num>
  <w:num w:numId="17">
    <w:abstractNumId w:val="1"/>
  </w:num>
  <w:num w:numId="18">
    <w:abstractNumId w:val="36"/>
  </w:num>
  <w:num w:numId="19">
    <w:abstractNumId w:val="13"/>
  </w:num>
  <w:num w:numId="20">
    <w:abstractNumId w:val="15"/>
  </w:num>
  <w:num w:numId="21">
    <w:abstractNumId w:val="18"/>
  </w:num>
  <w:num w:numId="22">
    <w:abstractNumId w:val="27"/>
  </w:num>
  <w:num w:numId="23">
    <w:abstractNumId w:val="26"/>
  </w:num>
  <w:num w:numId="24">
    <w:abstractNumId w:val="25"/>
  </w:num>
  <w:num w:numId="25">
    <w:abstractNumId w:val="17"/>
  </w:num>
  <w:num w:numId="26">
    <w:abstractNumId w:val="34"/>
  </w:num>
  <w:num w:numId="27">
    <w:abstractNumId w:val="28"/>
  </w:num>
  <w:num w:numId="28">
    <w:abstractNumId w:val="19"/>
  </w:num>
  <w:num w:numId="29">
    <w:abstractNumId w:val="2"/>
  </w:num>
  <w:num w:numId="30">
    <w:abstractNumId w:val="14"/>
  </w:num>
  <w:num w:numId="31">
    <w:abstractNumId w:val="35"/>
  </w:num>
  <w:num w:numId="32">
    <w:abstractNumId w:val="11"/>
  </w:num>
  <w:num w:numId="33">
    <w:abstractNumId w:val="4"/>
  </w:num>
  <w:num w:numId="34">
    <w:abstractNumId w:val="12"/>
  </w:num>
  <w:num w:numId="35">
    <w:abstractNumId w:val="9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41"/>
    <w:rsid w:val="000015AD"/>
    <w:rsid w:val="00002605"/>
    <w:rsid w:val="00003CF0"/>
    <w:rsid w:val="0000416F"/>
    <w:rsid w:val="000045DE"/>
    <w:rsid w:val="0001773E"/>
    <w:rsid w:val="0003767E"/>
    <w:rsid w:val="00054AEB"/>
    <w:rsid w:val="000967C3"/>
    <w:rsid w:val="000C7601"/>
    <w:rsid w:val="000E2088"/>
    <w:rsid w:val="000E2947"/>
    <w:rsid w:val="000F4B84"/>
    <w:rsid w:val="0011201B"/>
    <w:rsid w:val="001161BC"/>
    <w:rsid w:val="00143DBA"/>
    <w:rsid w:val="001A2932"/>
    <w:rsid w:val="001A5C85"/>
    <w:rsid w:val="001F25AB"/>
    <w:rsid w:val="00201B8C"/>
    <w:rsid w:val="00226B2B"/>
    <w:rsid w:val="00236958"/>
    <w:rsid w:val="00265546"/>
    <w:rsid w:val="0028277D"/>
    <w:rsid w:val="0028637C"/>
    <w:rsid w:val="002B6261"/>
    <w:rsid w:val="002C06B8"/>
    <w:rsid w:val="002C4226"/>
    <w:rsid w:val="002D15A5"/>
    <w:rsid w:val="002D2AEB"/>
    <w:rsid w:val="0030133F"/>
    <w:rsid w:val="00337023"/>
    <w:rsid w:val="00350BCF"/>
    <w:rsid w:val="003539E1"/>
    <w:rsid w:val="0036041E"/>
    <w:rsid w:val="00365B7E"/>
    <w:rsid w:val="00384A85"/>
    <w:rsid w:val="0038799A"/>
    <w:rsid w:val="003B33E1"/>
    <w:rsid w:val="003C05CF"/>
    <w:rsid w:val="003C0D01"/>
    <w:rsid w:val="003C6A9A"/>
    <w:rsid w:val="003E4837"/>
    <w:rsid w:val="003F1C37"/>
    <w:rsid w:val="0040511A"/>
    <w:rsid w:val="004144FC"/>
    <w:rsid w:val="00441369"/>
    <w:rsid w:val="00441EC4"/>
    <w:rsid w:val="004526A7"/>
    <w:rsid w:val="004601C1"/>
    <w:rsid w:val="0046471C"/>
    <w:rsid w:val="004718CA"/>
    <w:rsid w:val="004A704A"/>
    <w:rsid w:val="004C618D"/>
    <w:rsid w:val="004E2F41"/>
    <w:rsid w:val="004E7E8B"/>
    <w:rsid w:val="004F715B"/>
    <w:rsid w:val="005138F2"/>
    <w:rsid w:val="00517838"/>
    <w:rsid w:val="00520B01"/>
    <w:rsid w:val="00537C8C"/>
    <w:rsid w:val="0055168A"/>
    <w:rsid w:val="00560466"/>
    <w:rsid w:val="005817D7"/>
    <w:rsid w:val="00590C72"/>
    <w:rsid w:val="005A471E"/>
    <w:rsid w:val="005D1F5B"/>
    <w:rsid w:val="005E384D"/>
    <w:rsid w:val="005E46D7"/>
    <w:rsid w:val="005F0D6E"/>
    <w:rsid w:val="005F2EDC"/>
    <w:rsid w:val="00602968"/>
    <w:rsid w:val="00612728"/>
    <w:rsid w:val="00617A27"/>
    <w:rsid w:val="006419E2"/>
    <w:rsid w:val="006462CD"/>
    <w:rsid w:val="00661505"/>
    <w:rsid w:val="006A3FC1"/>
    <w:rsid w:val="006A7687"/>
    <w:rsid w:val="006B1F23"/>
    <w:rsid w:val="006C3F59"/>
    <w:rsid w:val="006F3FA2"/>
    <w:rsid w:val="00715B2B"/>
    <w:rsid w:val="00720BD6"/>
    <w:rsid w:val="00736FC6"/>
    <w:rsid w:val="007428A7"/>
    <w:rsid w:val="00745A33"/>
    <w:rsid w:val="0075589E"/>
    <w:rsid w:val="00764AED"/>
    <w:rsid w:val="007724E0"/>
    <w:rsid w:val="00777F05"/>
    <w:rsid w:val="00786F70"/>
    <w:rsid w:val="007B7C75"/>
    <w:rsid w:val="007D5581"/>
    <w:rsid w:val="008034F0"/>
    <w:rsid w:val="00803C61"/>
    <w:rsid w:val="008167C6"/>
    <w:rsid w:val="008202A9"/>
    <w:rsid w:val="00831E83"/>
    <w:rsid w:val="00845B33"/>
    <w:rsid w:val="008509F5"/>
    <w:rsid w:val="00852450"/>
    <w:rsid w:val="00855C47"/>
    <w:rsid w:val="008676CB"/>
    <w:rsid w:val="00884853"/>
    <w:rsid w:val="00894753"/>
    <w:rsid w:val="00895581"/>
    <w:rsid w:val="008B1068"/>
    <w:rsid w:val="008E18DA"/>
    <w:rsid w:val="008F52D0"/>
    <w:rsid w:val="00905BEB"/>
    <w:rsid w:val="00930AD1"/>
    <w:rsid w:val="00943060"/>
    <w:rsid w:val="00962968"/>
    <w:rsid w:val="00976861"/>
    <w:rsid w:val="009960C6"/>
    <w:rsid w:val="009A068A"/>
    <w:rsid w:val="009A6E98"/>
    <w:rsid w:val="009B2041"/>
    <w:rsid w:val="009D12EA"/>
    <w:rsid w:val="00A0248C"/>
    <w:rsid w:val="00A1589D"/>
    <w:rsid w:val="00A1628F"/>
    <w:rsid w:val="00A27CFD"/>
    <w:rsid w:val="00A32DAA"/>
    <w:rsid w:val="00A34645"/>
    <w:rsid w:val="00A35100"/>
    <w:rsid w:val="00A62578"/>
    <w:rsid w:val="00A67173"/>
    <w:rsid w:val="00A73CF5"/>
    <w:rsid w:val="00A74379"/>
    <w:rsid w:val="00A76472"/>
    <w:rsid w:val="00A93EC9"/>
    <w:rsid w:val="00A96CEA"/>
    <w:rsid w:val="00AA362B"/>
    <w:rsid w:val="00AC2B3B"/>
    <w:rsid w:val="00AC3BD4"/>
    <w:rsid w:val="00AC5984"/>
    <w:rsid w:val="00B164FE"/>
    <w:rsid w:val="00B25186"/>
    <w:rsid w:val="00B33B75"/>
    <w:rsid w:val="00B44B4C"/>
    <w:rsid w:val="00B50964"/>
    <w:rsid w:val="00B60674"/>
    <w:rsid w:val="00B7424C"/>
    <w:rsid w:val="00B84BEE"/>
    <w:rsid w:val="00B97A2D"/>
    <w:rsid w:val="00BA17FE"/>
    <w:rsid w:val="00BB2A6E"/>
    <w:rsid w:val="00BB7470"/>
    <w:rsid w:val="00BD17A6"/>
    <w:rsid w:val="00BD565D"/>
    <w:rsid w:val="00C14B81"/>
    <w:rsid w:val="00C216A8"/>
    <w:rsid w:val="00C23AFC"/>
    <w:rsid w:val="00C517AD"/>
    <w:rsid w:val="00C52A82"/>
    <w:rsid w:val="00C56B83"/>
    <w:rsid w:val="00C6532E"/>
    <w:rsid w:val="00C80917"/>
    <w:rsid w:val="00C843B5"/>
    <w:rsid w:val="00CB6FCF"/>
    <w:rsid w:val="00CD4E2A"/>
    <w:rsid w:val="00CE68BD"/>
    <w:rsid w:val="00D066E3"/>
    <w:rsid w:val="00D37387"/>
    <w:rsid w:val="00D47ED6"/>
    <w:rsid w:val="00D734A1"/>
    <w:rsid w:val="00D95056"/>
    <w:rsid w:val="00DC7BF8"/>
    <w:rsid w:val="00E052A2"/>
    <w:rsid w:val="00E068AD"/>
    <w:rsid w:val="00E157A0"/>
    <w:rsid w:val="00E16CB0"/>
    <w:rsid w:val="00E24DBC"/>
    <w:rsid w:val="00E704DD"/>
    <w:rsid w:val="00EA18D1"/>
    <w:rsid w:val="00EA3459"/>
    <w:rsid w:val="00EB747B"/>
    <w:rsid w:val="00ED6B17"/>
    <w:rsid w:val="00EE114C"/>
    <w:rsid w:val="00EE1CB2"/>
    <w:rsid w:val="00EE1F41"/>
    <w:rsid w:val="00EE3F72"/>
    <w:rsid w:val="00EE7E2B"/>
    <w:rsid w:val="00F139EB"/>
    <w:rsid w:val="00F1524A"/>
    <w:rsid w:val="00F22879"/>
    <w:rsid w:val="00F24AE2"/>
    <w:rsid w:val="00F72F80"/>
    <w:rsid w:val="00F87906"/>
    <w:rsid w:val="00F93E79"/>
    <w:rsid w:val="00F9536C"/>
    <w:rsid w:val="00F973D4"/>
    <w:rsid w:val="00FA7A22"/>
    <w:rsid w:val="00FB39F1"/>
    <w:rsid w:val="00FD6D3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DF42E"/>
  <w15:docId w15:val="{27A85105-1DEE-4A07-BFC0-681E519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4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45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5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33"/>
  </w:style>
  <w:style w:type="paragraph" w:styleId="Footer">
    <w:name w:val="footer"/>
    <w:basedOn w:val="Normal"/>
    <w:link w:val="FooterChar"/>
    <w:uiPriority w:val="99"/>
    <w:unhideWhenUsed/>
    <w:rsid w:val="0084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33"/>
  </w:style>
  <w:style w:type="paragraph" w:styleId="Subtitle">
    <w:name w:val="Subtitle"/>
    <w:basedOn w:val="Normal"/>
    <w:next w:val="Normal"/>
    <w:link w:val="SubtitleChar"/>
    <w:uiPriority w:val="11"/>
    <w:qFormat/>
    <w:rsid w:val="00E052A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52A2"/>
    <w:rPr>
      <w:color w:val="5A5A5A" w:themeColor="text1" w:themeTint="A5"/>
      <w:spacing w:val="15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F715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astal.edu/library/index.html" TargetMode="External"/><Relationship Id="rId18" Type="http://schemas.openxmlformats.org/officeDocument/2006/relationships/hyperlink" Target="http://www.coastal.edu/registrar/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coastal.edu/deanofstud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astal.edu/lac" TargetMode="External"/><Relationship Id="rId17" Type="http://schemas.openxmlformats.org/officeDocument/2006/relationships/hyperlink" Target="http://www.coastal.edu/scs/index.html?type=helpdesk" TargetMode="External"/><Relationship Id="rId25" Type="http://schemas.openxmlformats.org/officeDocument/2006/relationships/hyperlink" Target="http://diagramcenter.wpengine.com/samplebook/index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astal.edu/scs" TargetMode="External"/><Relationship Id="rId20" Type="http://schemas.openxmlformats.org/officeDocument/2006/relationships/hyperlink" Target="http://www.coastal.edu/osa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z31wUhTcyAVNjhGQ2ZIUVRrdzg/view" TargetMode="External"/><Relationship Id="rId24" Type="http://schemas.openxmlformats.org/officeDocument/2006/relationships/hyperlink" Target="http://www.coastal.edu/disabilityservi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astal.edu/disabilityservices/" TargetMode="External"/><Relationship Id="rId23" Type="http://schemas.openxmlformats.org/officeDocument/2006/relationships/hyperlink" Target="https://drive.google.com/open?id=0B3n7-Sg9tVMnUm1ySHJGMm91Qn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AyC-Gn68zAA" TargetMode="External"/><Relationship Id="rId19" Type="http://schemas.openxmlformats.org/officeDocument/2006/relationships/hyperlink" Target="https://www.coastal.edu/financiala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restauri@coastal.edu" TargetMode="External"/><Relationship Id="rId14" Type="http://schemas.openxmlformats.org/officeDocument/2006/relationships/hyperlink" Target="http://www.coastal.edu/counseling/" TargetMode="External"/><Relationship Id="rId22" Type="http://schemas.openxmlformats.org/officeDocument/2006/relationships/hyperlink" Target="http://www.coastal.edu/academicintegrity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B0B1-9F44-4ED1-B639-F941012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Jessica A. Hall</cp:lastModifiedBy>
  <cp:revision>3</cp:revision>
  <cp:lastPrinted>2017-06-26T20:28:00Z</cp:lastPrinted>
  <dcterms:created xsi:type="dcterms:W3CDTF">2020-11-04T13:25:00Z</dcterms:created>
  <dcterms:modified xsi:type="dcterms:W3CDTF">2020-11-04T13:26:00Z</dcterms:modified>
</cp:coreProperties>
</file>