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6C2" w:rsidRPr="00E04988" w:rsidRDefault="00D676C2" w:rsidP="00D676C2">
      <w:pPr>
        <w:pStyle w:val="Title"/>
        <w:rPr>
          <w:sz w:val="36"/>
          <w:szCs w:val="36"/>
        </w:rPr>
      </w:pPr>
      <w:bookmarkStart w:id="0" w:name="_GoBack"/>
      <w:bookmarkEnd w:id="0"/>
      <w:r w:rsidRPr="00E04988">
        <w:rPr>
          <w:sz w:val="36"/>
          <w:szCs w:val="36"/>
        </w:rPr>
        <w:t xml:space="preserve">COASTAL </w:t>
      </w:r>
      <w:smartTag w:uri="urn:schemas-microsoft-com:office:smarttags" w:element="place">
        <w:smartTag w:uri="urn:schemas-microsoft-com:office:smarttags" w:element="PlaceName">
          <w:r w:rsidRPr="00E04988">
            <w:rPr>
              <w:sz w:val="36"/>
              <w:szCs w:val="36"/>
            </w:rPr>
            <w:t>CAROLINA</w:t>
          </w:r>
        </w:smartTag>
        <w:r w:rsidRPr="00E04988">
          <w:rPr>
            <w:sz w:val="36"/>
            <w:szCs w:val="36"/>
          </w:rPr>
          <w:t xml:space="preserve"> </w:t>
        </w:r>
        <w:smartTag w:uri="urn:schemas-microsoft-com:office:smarttags" w:element="PlaceType">
          <w:r w:rsidRPr="00E04988">
            <w:rPr>
              <w:sz w:val="36"/>
              <w:szCs w:val="36"/>
            </w:rPr>
            <w:t>UNIVERSITY</w:t>
          </w:r>
        </w:smartTag>
      </w:smartTag>
    </w:p>
    <w:p w:rsidR="00D676C2" w:rsidRPr="00E04988" w:rsidRDefault="00D676C2" w:rsidP="00D676C2">
      <w:pPr>
        <w:spacing w:line="278" w:lineRule="exact"/>
        <w:jc w:val="center"/>
        <w:rPr>
          <w:b/>
          <w:bCs/>
          <w:i/>
          <w:sz w:val="20"/>
          <w:szCs w:val="20"/>
        </w:rPr>
      </w:pPr>
      <w:r w:rsidRPr="00E04988">
        <w:rPr>
          <w:b/>
          <w:bCs/>
          <w:i/>
          <w:sz w:val="20"/>
          <w:szCs w:val="20"/>
        </w:rPr>
        <w:t>DEPARTMENT OF POLITICS AND GEOGRAPHY</w:t>
      </w:r>
    </w:p>
    <w:p w:rsidR="00D676C2" w:rsidRPr="008A067D" w:rsidRDefault="00D676C2" w:rsidP="00D676C2">
      <w:pPr>
        <w:rPr>
          <w:rFonts w:ascii="Times New Roman" w:hAnsi="Times New Roman"/>
          <w:b/>
        </w:rPr>
      </w:pPr>
    </w:p>
    <w:p w:rsidR="00D676C2" w:rsidRDefault="00D676C2" w:rsidP="00D676C2">
      <w:pPr>
        <w:jc w:val="center"/>
        <w:rPr>
          <w:rFonts w:ascii="Times New Roman" w:hAnsi="Times New Roman"/>
          <w:b/>
        </w:rPr>
      </w:pPr>
      <w:r w:rsidRPr="008A067D">
        <w:rPr>
          <w:rFonts w:ascii="Times New Roman" w:hAnsi="Times New Roman"/>
          <w:b/>
        </w:rPr>
        <w:t xml:space="preserve">Faculty Performance Expectations </w:t>
      </w:r>
      <w:r>
        <w:rPr>
          <w:rFonts w:ascii="Times New Roman" w:hAnsi="Times New Roman"/>
          <w:b/>
        </w:rPr>
        <w:t>for Promotion to Senior Teaching Lecturer</w:t>
      </w:r>
      <w:r w:rsidR="009A22D8">
        <w:rPr>
          <w:rFonts w:ascii="Times New Roman" w:hAnsi="Times New Roman"/>
          <w:b/>
        </w:rPr>
        <w:t xml:space="preserve"> </w:t>
      </w:r>
    </w:p>
    <w:p w:rsidR="00D676C2" w:rsidRDefault="00D676C2" w:rsidP="00D676C2">
      <w:pPr>
        <w:jc w:val="center"/>
        <w:rPr>
          <w:rFonts w:ascii="Times New Roman" w:hAnsi="Times New Roman"/>
          <w:b/>
        </w:rPr>
      </w:pPr>
    </w:p>
    <w:p w:rsidR="00D676C2" w:rsidRDefault="00D676C2" w:rsidP="00D676C2">
      <w:pPr>
        <w:rPr>
          <w:rFonts w:ascii="Times New Roman" w:hAnsi="Times New Roman"/>
          <w:b/>
        </w:rPr>
      </w:pPr>
    </w:p>
    <w:p w:rsidR="00D676C2" w:rsidRDefault="00D676C2" w:rsidP="00D676C2">
      <w:pPr>
        <w:pStyle w:val="ListParagraph"/>
        <w:numPr>
          <w:ilvl w:val="0"/>
          <w:numId w:val="1"/>
        </w:numPr>
        <w:rPr>
          <w:rFonts w:ascii="Times New Roman" w:hAnsi="Times New Roman"/>
          <w:b/>
        </w:rPr>
      </w:pPr>
      <w:r>
        <w:rPr>
          <w:rFonts w:ascii="Times New Roman" w:hAnsi="Times New Roman"/>
          <w:b/>
        </w:rPr>
        <w:t>General Standards</w:t>
      </w:r>
    </w:p>
    <w:p w:rsidR="00D676C2" w:rsidRDefault="00D676C2" w:rsidP="00D676C2">
      <w:pPr>
        <w:pStyle w:val="ListParagraph"/>
        <w:ind w:left="1080"/>
        <w:rPr>
          <w:rFonts w:ascii="Times New Roman" w:hAnsi="Times New Roman"/>
          <w:b/>
        </w:rPr>
      </w:pPr>
    </w:p>
    <w:p w:rsidR="00D676C2" w:rsidRDefault="00D676C2" w:rsidP="00D676C2">
      <w:pPr>
        <w:pStyle w:val="ListParagraph"/>
        <w:numPr>
          <w:ilvl w:val="0"/>
          <w:numId w:val="2"/>
        </w:numPr>
        <w:rPr>
          <w:rFonts w:ascii="Times New Roman" w:hAnsi="Times New Roman"/>
          <w:b/>
        </w:rPr>
      </w:pPr>
      <w:r>
        <w:rPr>
          <w:rFonts w:ascii="Times New Roman" w:hAnsi="Times New Roman"/>
          <w:b/>
        </w:rPr>
        <w:t>Senior Teaching Lecturer</w:t>
      </w:r>
    </w:p>
    <w:p w:rsidR="00D676C2" w:rsidRDefault="00D676C2" w:rsidP="00D676C2">
      <w:pPr>
        <w:pStyle w:val="ListParagraph"/>
        <w:ind w:left="1440"/>
        <w:rPr>
          <w:rFonts w:ascii="Times New Roman" w:hAnsi="Times New Roman"/>
          <w:b/>
        </w:rPr>
      </w:pPr>
    </w:p>
    <w:p w:rsidR="00D676C2" w:rsidRDefault="00D676C2" w:rsidP="00D676C2">
      <w:pPr>
        <w:pStyle w:val="ListParagraph"/>
        <w:ind w:left="1440"/>
        <w:rPr>
          <w:rFonts w:ascii="Times New Roman" w:hAnsi="Times New Roman"/>
        </w:rPr>
      </w:pPr>
      <w:r>
        <w:rPr>
          <w:rFonts w:ascii="Times New Roman" w:hAnsi="Times New Roman"/>
        </w:rPr>
        <w:t xml:space="preserve">To be eligible for the title of Senior Teaching Lecturer, the faculty member must have completed 18 graduate hours in the relevant discipline, hold a master’s degree or meet the established alternative qualifications, have an outstanding record of teaching, and hold a full-time appointment under the title of Teaching Lecturer or higher at the University for a minimum of six years.  Appointments holding this title must be conferred following promotion from Teaching Lecturer.  Individuals holding this title are not allowed to vote on issues concerning tenure and promotion policies and procedures for tenured and tenure-track faculty.  </w:t>
      </w:r>
    </w:p>
    <w:p w:rsidR="00D676C2" w:rsidRDefault="00D676C2" w:rsidP="00D676C2">
      <w:pPr>
        <w:pStyle w:val="ListParagraph"/>
        <w:ind w:left="1440"/>
        <w:rPr>
          <w:rFonts w:ascii="Times New Roman" w:hAnsi="Times New Roman"/>
        </w:rPr>
      </w:pPr>
    </w:p>
    <w:p w:rsidR="00D676C2" w:rsidRPr="00D676C2" w:rsidRDefault="00D676C2" w:rsidP="00D676C2">
      <w:pPr>
        <w:pStyle w:val="ListParagraph"/>
        <w:numPr>
          <w:ilvl w:val="0"/>
          <w:numId w:val="2"/>
        </w:numPr>
        <w:rPr>
          <w:rFonts w:ascii="Times New Roman" w:hAnsi="Times New Roman"/>
          <w:b/>
        </w:rPr>
      </w:pPr>
      <w:r w:rsidRPr="00D676C2">
        <w:rPr>
          <w:rFonts w:ascii="Times New Roman" w:hAnsi="Times New Roman"/>
          <w:b/>
        </w:rPr>
        <w:t>Promotion to Senior Teaching Lecturer</w:t>
      </w:r>
    </w:p>
    <w:p w:rsidR="00D676C2" w:rsidRDefault="00D676C2" w:rsidP="00D676C2">
      <w:pPr>
        <w:rPr>
          <w:rFonts w:ascii="Times New Roman" w:hAnsi="Times New Roman"/>
        </w:rPr>
      </w:pPr>
    </w:p>
    <w:p w:rsidR="00D676C2" w:rsidRDefault="00D676C2" w:rsidP="00D676C2">
      <w:pPr>
        <w:pStyle w:val="ListParagraph"/>
        <w:ind w:left="1440"/>
        <w:rPr>
          <w:rFonts w:ascii="Times New Roman" w:hAnsi="Times New Roman"/>
        </w:rPr>
      </w:pPr>
      <w:r>
        <w:rPr>
          <w:rFonts w:ascii="Times New Roman" w:hAnsi="Times New Roman"/>
        </w:rPr>
        <w:t xml:space="preserve">A teaching lecturer may be identified as a candidate for Senior Teaching Lecturer by recommendation of the Department Chair and Dean after a minimum of six years of service at the title of Teaching Lecturer or higher.  At the time of recommendation for candidacy, the Teaching Lecturer must specify in writing that s/he intends to seek promotion within two calendar weeks beginning on the date of recommendation.  </w:t>
      </w:r>
    </w:p>
    <w:p w:rsidR="00D676C2" w:rsidRDefault="00D676C2" w:rsidP="00D676C2">
      <w:pPr>
        <w:pStyle w:val="ListParagraph"/>
        <w:ind w:left="1440"/>
        <w:rPr>
          <w:rFonts w:ascii="Times New Roman" w:hAnsi="Times New Roman"/>
        </w:rPr>
      </w:pPr>
    </w:p>
    <w:p w:rsidR="00D676C2" w:rsidRPr="00D676C2" w:rsidRDefault="00D676C2" w:rsidP="00D676C2">
      <w:pPr>
        <w:pStyle w:val="ListParagraph"/>
        <w:ind w:left="1440"/>
        <w:rPr>
          <w:rFonts w:ascii="Times New Roman" w:hAnsi="Times New Roman"/>
        </w:rPr>
      </w:pPr>
      <w:r>
        <w:rPr>
          <w:rFonts w:ascii="Times New Roman" w:hAnsi="Times New Roman"/>
        </w:rPr>
        <w:t xml:space="preserve">Candidates who intend to seek promotion will be provided with copies of the College and Departmental criteria and guidelines for promotion.  </w:t>
      </w:r>
    </w:p>
    <w:p w:rsidR="00D676C2" w:rsidRDefault="00D676C2" w:rsidP="00D676C2">
      <w:pPr>
        <w:pStyle w:val="ListParagraph"/>
        <w:ind w:left="1440"/>
        <w:rPr>
          <w:rFonts w:ascii="Times New Roman" w:hAnsi="Times New Roman"/>
          <w:b/>
        </w:rPr>
      </w:pPr>
    </w:p>
    <w:p w:rsidR="00D676C2" w:rsidRDefault="009A22D8" w:rsidP="00D676C2">
      <w:pPr>
        <w:pStyle w:val="ListParagraph"/>
        <w:numPr>
          <w:ilvl w:val="0"/>
          <w:numId w:val="1"/>
        </w:numPr>
        <w:rPr>
          <w:rFonts w:ascii="Times New Roman" w:hAnsi="Times New Roman"/>
          <w:b/>
        </w:rPr>
      </w:pPr>
      <w:r>
        <w:rPr>
          <w:rFonts w:ascii="Times New Roman" w:hAnsi="Times New Roman"/>
          <w:b/>
        </w:rPr>
        <w:t>Criteria for Promotion</w:t>
      </w:r>
    </w:p>
    <w:p w:rsidR="009A22D8" w:rsidRDefault="009A22D8" w:rsidP="009A22D8">
      <w:pPr>
        <w:pStyle w:val="ListParagraph"/>
        <w:ind w:left="1080"/>
        <w:rPr>
          <w:rFonts w:ascii="Times New Roman" w:hAnsi="Times New Roman"/>
          <w:b/>
        </w:rPr>
      </w:pPr>
    </w:p>
    <w:p w:rsidR="009A22D8" w:rsidRDefault="009A22D8" w:rsidP="009A22D8">
      <w:pPr>
        <w:pStyle w:val="ListParagraph"/>
        <w:numPr>
          <w:ilvl w:val="0"/>
          <w:numId w:val="3"/>
        </w:numPr>
        <w:rPr>
          <w:rFonts w:ascii="Times New Roman" w:hAnsi="Times New Roman"/>
          <w:b/>
        </w:rPr>
      </w:pPr>
      <w:r>
        <w:rPr>
          <w:rFonts w:ascii="Times New Roman" w:hAnsi="Times New Roman"/>
          <w:b/>
        </w:rPr>
        <w:t>Expectations for Teaching Lecturers</w:t>
      </w:r>
    </w:p>
    <w:p w:rsidR="009A22D8" w:rsidRDefault="009A22D8" w:rsidP="009A22D8">
      <w:pPr>
        <w:pStyle w:val="ListParagraph"/>
        <w:ind w:left="1440"/>
        <w:rPr>
          <w:rFonts w:ascii="Times New Roman" w:hAnsi="Times New Roman"/>
          <w:b/>
        </w:rPr>
      </w:pPr>
    </w:p>
    <w:p w:rsidR="009A22D8" w:rsidRPr="009A22D8" w:rsidRDefault="009A22D8" w:rsidP="009A22D8">
      <w:pPr>
        <w:pStyle w:val="ListParagraph"/>
        <w:ind w:left="1440"/>
        <w:rPr>
          <w:rFonts w:ascii="Times New Roman" w:hAnsi="Times New Roman"/>
        </w:rPr>
      </w:pPr>
      <w:r>
        <w:rPr>
          <w:rFonts w:ascii="Times New Roman" w:hAnsi="Times New Roman"/>
        </w:rPr>
        <w:t>Lecturers are hired into the Department of Politics &amp; Geography to teach, not to provide meaningful amounts of service and not to be engaged in scholarship, performance, or professional activities unless the unique nature of the position makes this appropriate.  In the Department, this means teaching a load of five courses per semester (or the equivalent).  Lecturers are evaluated for merit considerations on the basis of teaching only.  In the rare case that a Lecturer is reassigned to an alternate activity, that alternative activity may also be evaluated for merit.</w:t>
      </w:r>
    </w:p>
    <w:p w:rsidR="009A22D8" w:rsidRDefault="009A22D8" w:rsidP="009A22D8">
      <w:pPr>
        <w:pStyle w:val="ListParagraph"/>
        <w:ind w:left="1440"/>
        <w:rPr>
          <w:rFonts w:ascii="Times New Roman" w:hAnsi="Times New Roman"/>
          <w:b/>
        </w:rPr>
      </w:pPr>
    </w:p>
    <w:p w:rsidR="009A22D8" w:rsidRDefault="009A22D8" w:rsidP="009A22D8">
      <w:pPr>
        <w:pStyle w:val="ListParagraph"/>
        <w:numPr>
          <w:ilvl w:val="0"/>
          <w:numId w:val="3"/>
        </w:numPr>
        <w:rPr>
          <w:rFonts w:ascii="Times New Roman" w:hAnsi="Times New Roman"/>
          <w:b/>
        </w:rPr>
      </w:pPr>
      <w:r>
        <w:rPr>
          <w:rFonts w:ascii="Times New Roman" w:hAnsi="Times New Roman"/>
          <w:b/>
        </w:rPr>
        <w:lastRenderedPageBreak/>
        <w:t>Criteria for Promotion to Senior Teaching Lecturer</w:t>
      </w:r>
    </w:p>
    <w:p w:rsidR="009A22D8" w:rsidRDefault="009A22D8" w:rsidP="009A22D8">
      <w:pPr>
        <w:rPr>
          <w:rFonts w:ascii="Times New Roman" w:hAnsi="Times New Roman"/>
          <w:b/>
        </w:rPr>
      </w:pPr>
    </w:p>
    <w:p w:rsidR="009A22D8" w:rsidRDefault="009A22D8" w:rsidP="009A22D8">
      <w:pPr>
        <w:ind w:left="1440"/>
        <w:rPr>
          <w:rFonts w:ascii="Times New Roman" w:hAnsi="Times New Roman"/>
        </w:rPr>
      </w:pPr>
      <w:r>
        <w:rPr>
          <w:rFonts w:ascii="Times New Roman" w:hAnsi="Times New Roman"/>
        </w:rPr>
        <w:t>Candidates for promotion to Senior Teaching Lecturer are expected to have demonstrated “outstanding” performance in the area of teaching.  Outstanding performance is defined as follows:</w:t>
      </w:r>
    </w:p>
    <w:p w:rsidR="009A22D8" w:rsidRDefault="009A22D8" w:rsidP="009A22D8">
      <w:pPr>
        <w:ind w:left="1440"/>
        <w:rPr>
          <w:rFonts w:ascii="Times New Roman" w:hAnsi="Times New Roman"/>
        </w:rPr>
      </w:pPr>
    </w:p>
    <w:p w:rsidR="009A22D8" w:rsidRPr="008A067D" w:rsidRDefault="009A22D8" w:rsidP="009A22D8">
      <w:pPr>
        <w:numPr>
          <w:ilvl w:val="0"/>
          <w:numId w:val="4"/>
        </w:numPr>
        <w:ind w:left="1800"/>
        <w:contextualSpacing/>
        <w:jc w:val="both"/>
        <w:rPr>
          <w:rFonts w:ascii="Times New Roman" w:hAnsi="Times New Roman"/>
        </w:rPr>
      </w:pPr>
      <w:r w:rsidRPr="008A067D">
        <w:rPr>
          <w:rFonts w:ascii="Times New Roman" w:hAnsi="Times New Roman"/>
        </w:rPr>
        <w:t xml:space="preserve">Average student evaluation scores at or above 4.0, average peer evaluation scores at or above 4.0, and participation in </w:t>
      </w:r>
      <w:r>
        <w:rPr>
          <w:rFonts w:ascii="Times New Roman" w:hAnsi="Times New Roman"/>
        </w:rPr>
        <w:t>two student learning activities</w:t>
      </w:r>
      <w:r w:rsidRPr="008A067D">
        <w:rPr>
          <w:rFonts w:ascii="Times New Roman" w:hAnsi="Times New Roman"/>
        </w:rPr>
        <w:t xml:space="preserve"> for a majority of years at rank; or</w:t>
      </w:r>
    </w:p>
    <w:p w:rsidR="009A22D8" w:rsidRPr="008A067D" w:rsidRDefault="009A22D8" w:rsidP="009A22D8">
      <w:pPr>
        <w:ind w:left="1080"/>
        <w:jc w:val="both"/>
        <w:rPr>
          <w:rFonts w:ascii="Times New Roman" w:hAnsi="Times New Roman"/>
        </w:rPr>
      </w:pPr>
    </w:p>
    <w:p w:rsidR="009A22D8" w:rsidRDefault="009A22D8" w:rsidP="009A22D8">
      <w:pPr>
        <w:numPr>
          <w:ilvl w:val="0"/>
          <w:numId w:val="4"/>
        </w:numPr>
        <w:ind w:left="1800"/>
        <w:contextualSpacing/>
        <w:jc w:val="both"/>
        <w:rPr>
          <w:rFonts w:ascii="Times New Roman" w:hAnsi="Times New Roman"/>
        </w:rPr>
      </w:pPr>
      <w:r w:rsidRPr="008A067D">
        <w:rPr>
          <w:rFonts w:ascii="Times New Roman" w:hAnsi="Times New Roman"/>
        </w:rPr>
        <w:t xml:space="preserve">Average student evaluation scores at or above 4.0, average peer evaluation scores between 3.0 and 3.9, and participation in </w:t>
      </w:r>
      <w:r>
        <w:rPr>
          <w:rFonts w:ascii="Times New Roman" w:hAnsi="Times New Roman"/>
        </w:rPr>
        <w:t>three</w:t>
      </w:r>
      <w:r w:rsidRPr="008A067D">
        <w:rPr>
          <w:rFonts w:ascii="Times New Roman" w:hAnsi="Times New Roman"/>
        </w:rPr>
        <w:t xml:space="preserve"> student learning activities for</w:t>
      </w:r>
      <w:r>
        <w:rPr>
          <w:rFonts w:ascii="Times New Roman" w:hAnsi="Times New Roman"/>
        </w:rPr>
        <w:t xml:space="preserve"> a majority of years at rank.</w:t>
      </w:r>
    </w:p>
    <w:p w:rsidR="009A22D8" w:rsidRDefault="009A22D8" w:rsidP="009A22D8">
      <w:pPr>
        <w:pStyle w:val="ListParagraph"/>
        <w:rPr>
          <w:rFonts w:ascii="Times New Roman" w:hAnsi="Times New Roman"/>
        </w:rPr>
      </w:pPr>
    </w:p>
    <w:p w:rsidR="009A22D8" w:rsidRDefault="009A22D8" w:rsidP="009A22D8">
      <w:pPr>
        <w:ind w:left="1440"/>
        <w:contextualSpacing/>
        <w:jc w:val="both"/>
        <w:rPr>
          <w:rFonts w:ascii="Times New Roman" w:hAnsi="Times New Roman"/>
        </w:rPr>
      </w:pPr>
      <w:r>
        <w:rPr>
          <w:rFonts w:ascii="Times New Roman" w:hAnsi="Times New Roman"/>
        </w:rPr>
        <w:t>For Lecturers, student learning activities include, but are not limited to:</w:t>
      </w:r>
    </w:p>
    <w:p w:rsidR="009A22D8" w:rsidRDefault="009A22D8" w:rsidP="009A22D8">
      <w:pPr>
        <w:ind w:left="1440"/>
        <w:contextualSpacing/>
        <w:jc w:val="both"/>
        <w:rPr>
          <w:rFonts w:ascii="Times New Roman" w:hAnsi="Times New Roman"/>
        </w:rPr>
      </w:pPr>
    </w:p>
    <w:p w:rsidR="009A22D8" w:rsidRDefault="009A22D8" w:rsidP="009A22D8">
      <w:pPr>
        <w:pStyle w:val="ListParagraph"/>
        <w:numPr>
          <w:ilvl w:val="0"/>
          <w:numId w:val="5"/>
        </w:numPr>
        <w:jc w:val="both"/>
        <w:rPr>
          <w:rFonts w:ascii="Times New Roman" w:hAnsi="Times New Roman"/>
        </w:rPr>
      </w:pPr>
      <w:r>
        <w:rPr>
          <w:rFonts w:ascii="Times New Roman" w:hAnsi="Times New Roman"/>
        </w:rPr>
        <w:t xml:space="preserve">Innovative classroom techniques and activities, including the use of instructional technology, simulations, and active/experiential learning. </w:t>
      </w:r>
    </w:p>
    <w:p w:rsidR="009A22D8" w:rsidRDefault="009A22D8" w:rsidP="009A22D8">
      <w:pPr>
        <w:pStyle w:val="ListParagraph"/>
        <w:numPr>
          <w:ilvl w:val="0"/>
          <w:numId w:val="5"/>
        </w:numPr>
        <w:jc w:val="both"/>
        <w:rPr>
          <w:rFonts w:ascii="Times New Roman" w:hAnsi="Times New Roman"/>
        </w:rPr>
      </w:pPr>
      <w:r>
        <w:rPr>
          <w:rFonts w:ascii="Times New Roman" w:hAnsi="Times New Roman"/>
        </w:rPr>
        <w:t>Participating in a teaching workshop or professional development activity.</w:t>
      </w:r>
    </w:p>
    <w:p w:rsidR="009A22D8" w:rsidRDefault="009A22D8" w:rsidP="009A22D8">
      <w:pPr>
        <w:pStyle w:val="ListParagraph"/>
        <w:numPr>
          <w:ilvl w:val="0"/>
          <w:numId w:val="5"/>
        </w:numPr>
        <w:jc w:val="both"/>
        <w:rPr>
          <w:rFonts w:ascii="Times New Roman" w:hAnsi="Times New Roman"/>
        </w:rPr>
      </w:pPr>
      <w:r>
        <w:rPr>
          <w:rFonts w:ascii="Times New Roman" w:hAnsi="Times New Roman"/>
        </w:rPr>
        <w:t>Securing a teaching-related grant.</w:t>
      </w:r>
    </w:p>
    <w:p w:rsidR="009A22D8" w:rsidRPr="009A22D8" w:rsidRDefault="009A22D8" w:rsidP="009A22D8">
      <w:pPr>
        <w:pStyle w:val="ListParagraph"/>
        <w:numPr>
          <w:ilvl w:val="0"/>
          <w:numId w:val="5"/>
        </w:numPr>
        <w:jc w:val="both"/>
        <w:rPr>
          <w:rFonts w:ascii="Times New Roman" w:hAnsi="Times New Roman"/>
        </w:rPr>
      </w:pPr>
      <w:r>
        <w:rPr>
          <w:rFonts w:ascii="Times New Roman" w:hAnsi="Times New Roman"/>
        </w:rPr>
        <w:t xml:space="preserve">Publication in the area of the scholarship of teaching and learning.  </w:t>
      </w:r>
    </w:p>
    <w:p w:rsidR="003E6F6B" w:rsidRDefault="003E6F6B"/>
    <w:sectPr w:rsidR="003E6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31ACC"/>
    <w:multiLevelType w:val="hybridMultilevel"/>
    <w:tmpl w:val="741A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1E250F"/>
    <w:multiLevelType w:val="hybridMultilevel"/>
    <w:tmpl w:val="7AC672B4"/>
    <w:lvl w:ilvl="0" w:tplc="54E89A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9EE4FB4"/>
    <w:multiLevelType w:val="hybridMultilevel"/>
    <w:tmpl w:val="06A2F5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A6B7EEF"/>
    <w:multiLevelType w:val="hybridMultilevel"/>
    <w:tmpl w:val="F37A1008"/>
    <w:lvl w:ilvl="0" w:tplc="8684DA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DD21925"/>
    <w:multiLevelType w:val="hybridMultilevel"/>
    <w:tmpl w:val="A6D2716A"/>
    <w:lvl w:ilvl="0" w:tplc="765660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6C2"/>
    <w:rsid w:val="00047388"/>
    <w:rsid w:val="003E6F6B"/>
    <w:rsid w:val="009A22D8"/>
    <w:rsid w:val="00D6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6C2"/>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76C2"/>
    <w:pPr>
      <w:spacing w:before="782" w:line="278" w:lineRule="exact"/>
      <w:jc w:val="center"/>
    </w:pPr>
    <w:rPr>
      <w:rFonts w:ascii="Times New Roman" w:eastAsia="Times New Roman" w:hAnsi="Times New Roman"/>
      <w:b/>
      <w:bCs/>
    </w:rPr>
  </w:style>
  <w:style w:type="character" w:customStyle="1" w:styleId="TitleChar">
    <w:name w:val="Title Char"/>
    <w:basedOn w:val="DefaultParagraphFont"/>
    <w:link w:val="Title"/>
    <w:rsid w:val="00D676C2"/>
    <w:rPr>
      <w:rFonts w:ascii="Times New Roman" w:eastAsia="Times New Roman" w:hAnsi="Times New Roman" w:cs="Times New Roman"/>
      <w:b/>
      <w:bCs/>
      <w:sz w:val="24"/>
      <w:szCs w:val="24"/>
    </w:rPr>
  </w:style>
  <w:style w:type="paragraph" w:styleId="ListParagraph">
    <w:name w:val="List Paragraph"/>
    <w:basedOn w:val="Normal"/>
    <w:uiPriority w:val="34"/>
    <w:qFormat/>
    <w:rsid w:val="00D676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6C2"/>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76C2"/>
    <w:pPr>
      <w:spacing w:before="782" w:line="278" w:lineRule="exact"/>
      <w:jc w:val="center"/>
    </w:pPr>
    <w:rPr>
      <w:rFonts w:ascii="Times New Roman" w:eastAsia="Times New Roman" w:hAnsi="Times New Roman"/>
      <w:b/>
      <w:bCs/>
    </w:rPr>
  </w:style>
  <w:style w:type="character" w:customStyle="1" w:styleId="TitleChar">
    <w:name w:val="Title Char"/>
    <w:basedOn w:val="DefaultParagraphFont"/>
    <w:link w:val="Title"/>
    <w:rsid w:val="00D676C2"/>
    <w:rPr>
      <w:rFonts w:ascii="Times New Roman" w:eastAsia="Times New Roman" w:hAnsi="Times New Roman" w:cs="Times New Roman"/>
      <w:b/>
      <w:bCs/>
      <w:sz w:val="24"/>
      <w:szCs w:val="24"/>
    </w:rPr>
  </w:style>
  <w:style w:type="paragraph" w:styleId="ListParagraph">
    <w:name w:val="List Paragraph"/>
    <w:basedOn w:val="Normal"/>
    <w:uiPriority w:val="34"/>
    <w:qFormat/>
    <w:rsid w:val="00D67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2013-07-23T13:22:00Z</dcterms:created>
  <dcterms:modified xsi:type="dcterms:W3CDTF">2013-07-23T13:22:00Z</dcterms:modified>
</cp:coreProperties>
</file>